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3D" w:rsidRPr="00DB77BA" w:rsidRDefault="00082308" w:rsidP="00177B20">
      <w:pPr>
        <w:spacing w:before="40" w:after="0" w:line="240" w:lineRule="auto"/>
        <w:jc w:val="center"/>
        <w:rPr>
          <w:rFonts w:ascii="Times New Roman" w:hAnsi="Times New Roman" w:cs="Times New Roman"/>
          <w:b/>
          <w:sz w:val="24"/>
        </w:rPr>
      </w:pPr>
      <w:r w:rsidRPr="00DB77BA">
        <w:rPr>
          <w:rFonts w:ascii="Times New Roman" w:hAnsi="Times New Roman" w:cs="Times New Roman"/>
          <w:b/>
          <w:sz w:val="24"/>
        </w:rPr>
        <w:t>Justice 2015</w:t>
      </w:r>
      <w:r w:rsidR="004462E3" w:rsidRPr="00DB77BA">
        <w:rPr>
          <w:rFonts w:ascii="Times New Roman" w:hAnsi="Times New Roman" w:cs="Times New Roman"/>
          <w:b/>
          <w:sz w:val="24"/>
        </w:rPr>
        <w:t>: Legal Empowerment and the Global Development Framework</w:t>
      </w:r>
    </w:p>
    <w:p w:rsidR="004462E3" w:rsidRPr="00DB77BA" w:rsidRDefault="004462E3" w:rsidP="00177B20">
      <w:pPr>
        <w:spacing w:before="40" w:after="0" w:line="240" w:lineRule="auto"/>
        <w:jc w:val="center"/>
        <w:rPr>
          <w:rFonts w:ascii="Times New Roman" w:hAnsi="Times New Roman" w:cs="Times New Roman"/>
          <w:b/>
          <w:sz w:val="24"/>
        </w:rPr>
      </w:pPr>
    </w:p>
    <w:p w:rsidR="004462E3" w:rsidRPr="00DB77BA" w:rsidRDefault="001A1B44" w:rsidP="00177B20">
      <w:pPr>
        <w:spacing w:before="40" w:after="0" w:line="240" w:lineRule="auto"/>
        <w:jc w:val="center"/>
        <w:rPr>
          <w:rFonts w:ascii="Times New Roman" w:hAnsi="Times New Roman" w:cs="Times New Roman"/>
          <w:b/>
          <w:sz w:val="24"/>
        </w:rPr>
      </w:pPr>
      <w:r w:rsidRPr="00DB77BA">
        <w:rPr>
          <w:rFonts w:ascii="Times New Roman" w:hAnsi="Times New Roman" w:cs="Times New Roman"/>
          <w:b/>
          <w:sz w:val="24"/>
        </w:rPr>
        <w:t xml:space="preserve">Annex: </w:t>
      </w:r>
      <w:r w:rsidR="00C95C79">
        <w:rPr>
          <w:rFonts w:ascii="Times New Roman" w:hAnsi="Times New Roman" w:cs="Times New Roman"/>
          <w:b/>
          <w:sz w:val="24"/>
        </w:rPr>
        <w:t>Possible</w:t>
      </w:r>
      <w:r w:rsidRPr="00DB77BA">
        <w:rPr>
          <w:rFonts w:ascii="Times New Roman" w:hAnsi="Times New Roman" w:cs="Times New Roman"/>
          <w:b/>
          <w:sz w:val="24"/>
        </w:rPr>
        <w:t xml:space="preserve"> Indicators and Rationale</w:t>
      </w:r>
    </w:p>
    <w:p w:rsidR="00F37206" w:rsidRPr="00C95C79" w:rsidRDefault="00C95C79" w:rsidP="004471DB">
      <w:pPr>
        <w:spacing w:before="40" w:after="0" w:line="240" w:lineRule="auto"/>
        <w:rPr>
          <w:rFonts w:ascii="Times New Roman" w:hAnsi="Times New Roman" w:cs="Times New Roman"/>
          <w:i/>
        </w:rPr>
      </w:pPr>
      <w:r>
        <w:rPr>
          <w:rFonts w:ascii="Times New Roman" w:hAnsi="Times New Roman" w:cs="Times New Roman"/>
          <w:i/>
        </w:rPr>
        <w:br/>
        <w:t>Here, w</w:t>
      </w:r>
      <w:r w:rsidR="00F37206" w:rsidRPr="00DB77BA">
        <w:rPr>
          <w:rFonts w:ascii="Times New Roman" w:hAnsi="Times New Roman" w:cs="Times New Roman"/>
          <w:i/>
        </w:rPr>
        <w:t>e expand on the indicators offered in the discussion note, and consider each target according to a standard set of criteria for global development goals.</w:t>
      </w:r>
      <w:r w:rsidR="004471DB">
        <w:rPr>
          <w:rStyle w:val="EndnoteReference"/>
          <w:rFonts w:ascii="Times New Roman" w:hAnsi="Times New Roman" w:cs="Times New Roman"/>
          <w:i/>
        </w:rPr>
        <w:endnoteReference w:id="1"/>
      </w:r>
      <w:r w:rsidR="004471DB">
        <w:rPr>
          <w:rFonts w:ascii="Times New Roman" w:hAnsi="Times New Roman" w:cs="Times New Roman"/>
          <w:i/>
        </w:rPr>
        <w:t xml:space="preserve"> We also cite sources </w:t>
      </w:r>
      <w:r w:rsidR="00C201D4">
        <w:rPr>
          <w:rFonts w:ascii="Times New Roman" w:hAnsi="Times New Roman" w:cs="Times New Roman"/>
          <w:i/>
        </w:rPr>
        <w:t>that</w:t>
      </w:r>
      <w:r>
        <w:rPr>
          <w:rFonts w:ascii="Times New Roman" w:hAnsi="Times New Roman" w:cs="Times New Roman"/>
          <w:i/>
        </w:rPr>
        <w:t xml:space="preserve"> </w:t>
      </w:r>
      <w:r w:rsidR="004471DB">
        <w:rPr>
          <w:rFonts w:ascii="Times New Roman" w:hAnsi="Times New Roman" w:cs="Times New Roman"/>
          <w:i/>
        </w:rPr>
        <w:t>propose</w:t>
      </w:r>
      <w:r w:rsidR="00C201D4">
        <w:rPr>
          <w:rFonts w:ascii="Times New Roman" w:hAnsi="Times New Roman" w:cs="Times New Roman"/>
          <w:i/>
        </w:rPr>
        <w:t xml:space="preserve"> </w:t>
      </w:r>
      <w:r>
        <w:rPr>
          <w:rFonts w:ascii="Times New Roman" w:hAnsi="Times New Roman" w:cs="Times New Roman"/>
          <w:i/>
        </w:rPr>
        <w:t>similar indicators.</w:t>
      </w:r>
    </w:p>
    <w:p w:rsidR="00F8498D" w:rsidRPr="00DB77BA" w:rsidRDefault="00F8498D" w:rsidP="00177B20">
      <w:pPr>
        <w:spacing w:before="40" w:after="0" w:line="240" w:lineRule="auto"/>
        <w:rPr>
          <w:rFonts w:ascii="Times New Roman" w:hAnsi="Times New Roman" w:cs="Times New Roman"/>
          <w:sz w:val="24"/>
          <w:highlight w:val="yellow"/>
        </w:rPr>
      </w:pPr>
    </w:p>
    <w:p w:rsidR="00E947DF" w:rsidRPr="00DB77BA" w:rsidRDefault="006F496C" w:rsidP="00177B20">
      <w:pPr>
        <w:spacing w:before="40" w:after="0" w:line="240" w:lineRule="auto"/>
        <w:rPr>
          <w:rFonts w:ascii="Times New Roman" w:hAnsi="Times New Roman" w:cs="Times New Roman"/>
          <w:b/>
          <w:i/>
          <w:sz w:val="24"/>
        </w:rPr>
      </w:pPr>
      <w:bookmarkStart w:id="0" w:name="_GoBack"/>
      <w:bookmarkEnd w:id="0"/>
      <w:r>
        <w:rPr>
          <w:rFonts w:ascii="Times New Roman" w:hAnsi="Times New Roman" w:cs="Times New Roman"/>
          <w:b/>
          <w:i/>
          <w:sz w:val="24"/>
        </w:rPr>
        <w:t>Target 16.9 By 2030 provide legal i</w:t>
      </w:r>
      <w:r w:rsidR="00E947DF" w:rsidRPr="00DB77BA">
        <w:rPr>
          <w:rFonts w:ascii="Times New Roman" w:hAnsi="Times New Roman" w:cs="Times New Roman"/>
          <w:b/>
          <w:i/>
          <w:sz w:val="24"/>
        </w:rPr>
        <w:t>dentity</w:t>
      </w:r>
      <w:r>
        <w:rPr>
          <w:rFonts w:ascii="Times New Roman" w:hAnsi="Times New Roman" w:cs="Times New Roman"/>
          <w:b/>
          <w:i/>
          <w:sz w:val="24"/>
        </w:rPr>
        <w:t xml:space="preserve"> for all including birth registration </w:t>
      </w:r>
    </w:p>
    <w:p w:rsidR="00E947DF" w:rsidRDefault="00E947DF" w:rsidP="00177B20">
      <w:pPr>
        <w:spacing w:before="40" w:after="0" w:line="240" w:lineRule="auto"/>
        <w:rPr>
          <w:rFonts w:ascii="Times New Roman" w:eastAsia="Times New Roman" w:hAnsi="Times New Roman" w:cs="Times New Roman"/>
          <w:i/>
        </w:rPr>
      </w:pPr>
    </w:p>
    <w:tbl>
      <w:tblPr>
        <w:tblStyle w:val="TableGrid"/>
        <w:tblpPr w:leftFromText="180" w:rightFromText="180" w:vertAnchor="text" w:horzAnchor="page" w:tblpX="1477" w:tblpY="273"/>
        <w:tblW w:w="8640" w:type="dxa"/>
        <w:tblLook w:val="00A0" w:firstRow="1" w:lastRow="0" w:firstColumn="1" w:lastColumn="0" w:noHBand="0" w:noVBand="0"/>
      </w:tblPr>
      <w:tblGrid>
        <w:gridCol w:w="4500"/>
        <w:gridCol w:w="2088"/>
        <w:gridCol w:w="2052"/>
      </w:tblGrid>
      <w:tr w:rsidR="006F496C" w:rsidRPr="00DB77BA" w:rsidTr="0092537F">
        <w:tc>
          <w:tcPr>
            <w:tcW w:w="8640" w:type="dxa"/>
            <w:gridSpan w:val="3"/>
            <w:tcBorders>
              <w:bottom w:val="single" w:sz="4" w:space="0" w:color="auto"/>
            </w:tcBorders>
            <w:shd w:val="clear" w:color="auto" w:fill="B2A1C7" w:themeFill="accent4" w:themeFillTint="99"/>
          </w:tcPr>
          <w:p w:rsidR="006F496C" w:rsidRPr="00DB77BA" w:rsidRDefault="006F496C" w:rsidP="0092537F">
            <w:pPr>
              <w:spacing w:before="40"/>
              <w:jc w:val="center"/>
              <w:rPr>
                <w:rFonts w:ascii="Times New Roman" w:eastAsia="Times New Roman" w:hAnsi="Times New Roman" w:cstheme="minorHAnsi"/>
                <w:b/>
                <w:bCs/>
                <w:color w:val="000000"/>
                <w:sz w:val="24"/>
                <w:szCs w:val="20"/>
                <w:lang w:eastAsia="zh-CN"/>
              </w:rPr>
            </w:pPr>
            <w:r w:rsidRPr="00DB77BA">
              <w:rPr>
                <w:rFonts w:ascii="Times New Roman" w:eastAsia="Times New Roman" w:hAnsi="Times New Roman" w:cstheme="minorHAnsi"/>
                <w:b/>
                <w:bCs/>
                <w:color w:val="000000"/>
                <w:sz w:val="24"/>
                <w:szCs w:val="20"/>
                <w:lang w:eastAsia="zh-CN"/>
              </w:rPr>
              <w:br/>
              <w:t>Universal birth registration implemented by law for all children in all countries</w:t>
            </w:r>
            <w:r w:rsidRPr="00DB77BA">
              <w:rPr>
                <w:rFonts w:ascii="Times New Roman" w:eastAsia="Times New Roman" w:hAnsi="Times New Roman" w:cs="Times New Roman"/>
                <w:b/>
                <w:sz w:val="24"/>
              </w:rPr>
              <w:t>.</w:t>
            </w:r>
            <w:r w:rsidRPr="00DB77BA">
              <w:rPr>
                <w:rFonts w:ascii="Times New Roman" w:eastAsia="Times New Roman" w:hAnsi="Times New Roman" w:cs="Times New Roman"/>
                <w:b/>
                <w:sz w:val="24"/>
              </w:rPr>
              <w:br/>
            </w:r>
          </w:p>
        </w:tc>
      </w:tr>
      <w:tr w:rsidR="006F496C" w:rsidRPr="00DB77BA" w:rsidTr="0092537F">
        <w:trPr>
          <w:trHeight w:val="400"/>
        </w:trPr>
        <w:tc>
          <w:tcPr>
            <w:tcW w:w="4500" w:type="dxa"/>
            <w:shd w:val="clear" w:color="auto" w:fill="E5DFEC" w:themeFill="accent4" w:themeFillTint="33"/>
          </w:tcPr>
          <w:p w:rsidR="006F496C" w:rsidRPr="00DB77BA" w:rsidRDefault="006F496C" w:rsidP="0092537F">
            <w:pPr>
              <w:spacing w:before="40"/>
              <w:jc w:val="center"/>
              <w:rPr>
                <w:rFonts w:ascii="Times New Roman" w:hAnsi="Times New Roman" w:cs="Times New Roman"/>
                <w:color w:val="403152" w:themeColor="accent4" w:themeShade="80"/>
              </w:rPr>
            </w:pPr>
            <w:r w:rsidRPr="00DB77BA">
              <w:rPr>
                <w:rFonts w:ascii="Times New Roman" w:hAnsi="Times New Roman" w:cs="Times New Roman"/>
                <w:b/>
                <w:color w:val="403152" w:themeColor="accent4" w:themeShade="80"/>
              </w:rPr>
              <w:t>Possible Indicators</w:t>
            </w:r>
          </w:p>
        </w:tc>
        <w:tc>
          <w:tcPr>
            <w:tcW w:w="2088" w:type="dxa"/>
            <w:shd w:val="clear" w:color="auto" w:fill="E5DFEC" w:themeFill="accent4" w:themeFillTint="33"/>
          </w:tcPr>
          <w:p w:rsidR="006F496C" w:rsidRPr="00DB77BA" w:rsidRDefault="006F496C" w:rsidP="0092537F">
            <w:pPr>
              <w:spacing w:before="40"/>
              <w:jc w:val="center"/>
              <w:rPr>
                <w:rFonts w:ascii="Times New Roman" w:hAnsi="Times New Roman" w:cstheme="minorHAnsi"/>
                <w:color w:val="403152" w:themeColor="accent4" w:themeShade="80"/>
                <w:szCs w:val="20"/>
              </w:rPr>
            </w:pPr>
            <w:r w:rsidRPr="00DB77BA">
              <w:rPr>
                <w:rFonts w:ascii="Times New Roman" w:hAnsi="Times New Roman" w:cs="Times New Roman"/>
                <w:b/>
                <w:color w:val="403152" w:themeColor="accent4" w:themeShade="80"/>
              </w:rPr>
              <w:t>Data Collection Method</w:t>
            </w:r>
          </w:p>
        </w:tc>
        <w:tc>
          <w:tcPr>
            <w:tcW w:w="2052" w:type="dxa"/>
            <w:shd w:val="clear" w:color="auto" w:fill="E5DFEC" w:themeFill="accent4" w:themeFillTint="33"/>
          </w:tcPr>
          <w:p w:rsidR="006F496C" w:rsidRPr="00DB77BA" w:rsidRDefault="006F496C" w:rsidP="0092537F">
            <w:pPr>
              <w:spacing w:before="40"/>
              <w:jc w:val="center"/>
              <w:rPr>
                <w:rFonts w:ascii="Times New Roman" w:hAnsi="Times New Roman" w:cstheme="minorHAnsi"/>
                <w:color w:val="403152" w:themeColor="accent4" w:themeShade="80"/>
                <w:szCs w:val="20"/>
              </w:rPr>
            </w:pPr>
            <w:r w:rsidRPr="00DB77BA">
              <w:rPr>
                <w:rFonts w:ascii="Times New Roman" w:hAnsi="Times New Roman" w:cs="Times New Roman"/>
                <w:b/>
                <w:color w:val="403152" w:themeColor="accent4" w:themeShade="80"/>
              </w:rPr>
              <w:t xml:space="preserve">Similar proposals </w:t>
            </w:r>
          </w:p>
        </w:tc>
      </w:tr>
      <w:tr w:rsidR="006F496C" w:rsidRPr="00DB77BA" w:rsidTr="0092537F">
        <w:trPr>
          <w:trHeight w:val="400"/>
        </w:trPr>
        <w:tc>
          <w:tcPr>
            <w:tcW w:w="4500" w:type="dxa"/>
          </w:tcPr>
          <w:p w:rsidR="006F496C" w:rsidRPr="00DB77BA" w:rsidDel="004D1AED" w:rsidRDefault="006F496C" w:rsidP="0092537F">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Existence of legislation requiring births to be registered by an official institution</w:t>
            </w:r>
            <w:r>
              <w:rPr>
                <w:rFonts w:ascii="Times New Roman" w:hAnsi="Times New Roman" w:cs="Times New Roman"/>
              </w:rPr>
              <w:t>, which makes allowances for late birth registration</w:t>
            </w:r>
          </w:p>
        </w:tc>
        <w:tc>
          <w:tcPr>
            <w:tcW w:w="2088" w:type="dxa"/>
          </w:tcPr>
          <w:p w:rsidR="006F496C" w:rsidRPr="00DB77BA" w:rsidRDefault="006F496C" w:rsidP="0092537F">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Legal analysis</w:t>
            </w:r>
          </w:p>
        </w:tc>
        <w:tc>
          <w:tcPr>
            <w:tcW w:w="2052" w:type="dxa"/>
          </w:tcPr>
          <w:p w:rsidR="006F496C" w:rsidRPr="00DB77BA" w:rsidRDefault="006F496C" w:rsidP="0092537F">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UNICEF,</w:t>
            </w:r>
            <w:r>
              <w:rPr>
                <w:rFonts w:ascii="Times New Roman" w:hAnsi="Times New Roman" w:cstheme="minorHAnsi"/>
                <w:szCs w:val="20"/>
              </w:rPr>
              <w:t xml:space="preserve"> Lawson-Remer (13), Soros and Abed</w:t>
            </w:r>
            <w:r w:rsidRPr="00DB77BA">
              <w:rPr>
                <w:rFonts w:ascii="Times New Roman" w:hAnsi="Times New Roman" w:cstheme="minorHAnsi"/>
                <w:szCs w:val="20"/>
              </w:rPr>
              <w:t>, Langford, Plan and UNHCR</w:t>
            </w:r>
          </w:p>
        </w:tc>
      </w:tr>
      <w:tr w:rsidR="006F496C" w:rsidRPr="00DB77BA" w:rsidTr="0092537F">
        <w:tc>
          <w:tcPr>
            <w:tcW w:w="4500" w:type="dxa"/>
          </w:tcPr>
          <w:p w:rsidR="006F496C" w:rsidRPr="00DB77BA" w:rsidRDefault="006F496C" w:rsidP="0092537F">
            <w:pPr>
              <w:spacing w:before="40"/>
              <w:rPr>
                <w:rFonts w:ascii="Times New Roman" w:eastAsia="Times New Roman" w:hAnsi="Times New Roman" w:cstheme="minorHAnsi"/>
                <w:bCs/>
                <w:i/>
                <w:iCs/>
                <w:color w:val="000000"/>
                <w:szCs w:val="20"/>
                <w:lang w:eastAsia="zh-CN"/>
              </w:rPr>
            </w:pPr>
            <w:r w:rsidRPr="00DB77BA">
              <w:rPr>
                <w:rFonts w:ascii="Times New Roman" w:hAnsi="Times New Roman" w:cs="Times New Roman"/>
              </w:rPr>
              <w:t>Proportion of babies who receive registration at birth per year</w:t>
            </w:r>
          </w:p>
        </w:tc>
        <w:tc>
          <w:tcPr>
            <w:tcW w:w="2088" w:type="dxa"/>
          </w:tcPr>
          <w:p w:rsidR="006F496C" w:rsidRPr="00DB77BA" w:rsidRDefault="006F496C" w:rsidP="0092537F">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Administrative data, 3</w:t>
            </w:r>
            <w:r w:rsidRPr="00DB77BA">
              <w:rPr>
                <w:rFonts w:ascii="Times New Roman" w:hAnsi="Times New Roman" w:cstheme="minorHAnsi"/>
                <w:szCs w:val="20"/>
                <w:vertAlign w:val="superscript"/>
              </w:rPr>
              <w:t>rd</w:t>
            </w:r>
            <w:r w:rsidRPr="00DB77BA">
              <w:rPr>
                <w:rFonts w:ascii="Times New Roman" w:hAnsi="Times New Roman" w:cstheme="minorHAnsi"/>
                <w:szCs w:val="20"/>
              </w:rPr>
              <w:t xml:space="preserve"> party monitoring</w:t>
            </w:r>
          </w:p>
        </w:tc>
        <w:tc>
          <w:tcPr>
            <w:tcW w:w="2052" w:type="dxa"/>
          </w:tcPr>
          <w:p w:rsidR="006F496C" w:rsidRPr="00DB77BA" w:rsidRDefault="006F496C" w:rsidP="0092537F">
            <w:pPr>
              <w:spacing w:before="40"/>
              <w:rPr>
                <w:rFonts w:ascii="Times New Roman" w:eastAsiaTheme="majorEastAsia" w:hAnsi="Times New Roman" w:cstheme="minorHAnsi"/>
                <w:i/>
                <w:iCs/>
                <w:color w:val="404040" w:themeColor="text1" w:themeTint="BF"/>
                <w:szCs w:val="20"/>
              </w:rPr>
            </w:pPr>
            <w:r w:rsidRPr="00DB77BA">
              <w:rPr>
                <w:rFonts w:ascii="Times New Roman" w:hAnsi="Times New Roman" w:cstheme="minorHAnsi"/>
                <w:szCs w:val="20"/>
              </w:rPr>
              <w:t>UNICEF, Lawson-Remer</w:t>
            </w:r>
            <w:r>
              <w:rPr>
                <w:rFonts w:ascii="Times New Roman" w:hAnsi="Times New Roman" w:cstheme="minorHAnsi"/>
                <w:szCs w:val="20"/>
              </w:rPr>
              <w:t xml:space="preserve"> (13)</w:t>
            </w:r>
            <w:r w:rsidRPr="00DB77BA">
              <w:rPr>
                <w:rFonts w:ascii="Times New Roman" w:hAnsi="Times New Roman" w:cstheme="minorHAnsi"/>
                <w:szCs w:val="20"/>
              </w:rPr>
              <w:t>, Brinkman</w:t>
            </w:r>
            <w:r>
              <w:rPr>
                <w:rFonts w:ascii="Times New Roman" w:hAnsi="Times New Roman" w:cstheme="minorHAnsi"/>
                <w:szCs w:val="20"/>
              </w:rPr>
              <w:t xml:space="preserve"> (12),  Andrews</w:t>
            </w:r>
          </w:p>
        </w:tc>
      </w:tr>
    </w:tbl>
    <w:p w:rsidR="006F496C" w:rsidRPr="00DB77BA" w:rsidRDefault="006F496C" w:rsidP="00177B20">
      <w:pPr>
        <w:spacing w:before="40" w:after="0" w:line="240" w:lineRule="auto"/>
        <w:rPr>
          <w:rFonts w:ascii="Times New Roman" w:eastAsia="Times New Roman" w:hAnsi="Times New Roman" w:cs="Times New Roman"/>
          <w:i/>
        </w:rPr>
      </w:pPr>
    </w:p>
    <w:tbl>
      <w:tblPr>
        <w:tblStyle w:val="TableGrid"/>
        <w:tblpPr w:leftFromText="180" w:rightFromText="180" w:vertAnchor="text" w:horzAnchor="page" w:tblpX="1477" w:tblpY="273"/>
        <w:tblW w:w="8640" w:type="dxa"/>
        <w:tblLook w:val="00A0" w:firstRow="1" w:lastRow="0" w:firstColumn="1" w:lastColumn="0" w:noHBand="0" w:noVBand="0"/>
      </w:tblPr>
      <w:tblGrid>
        <w:gridCol w:w="4500"/>
        <w:gridCol w:w="2088"/>
        <w:gridCol w:w="2052"/>
      </w:tblGrid>
      <w:tr w:rsidR="00E947DF" w:rsidRPr="00DB77BA">
        <w:tc>
          <w:tcPr>
            <w:tcW w:w="8640" w:type="dxa"/>
            <w:gridSpan w:val="3"/>
            <w:tcBorders>
              <w:bottom w:val="single" w:sz="4" w:space="0" w:color="auto"/>
            </w:tcBorders>
            <w:shd w:val="clear" w:color="auto" w:fill="B2A1C7" w:themeFill="accent4" w:themeFillTint="99"/>
          </w:tcPr>
          <w:p w:rsidR="00E947DF" w:rsidRPr="00DB77BA" w:rsidRDefault="00E947DF" w:rsidP="006F496C">
            <w:pPr>
              <w:spacing w:before="40"/>
              <w:rPr>
                <w:rFonts w:ascii="Times New Roman" w:hAnsi="Times New Roman" w:cs="Times New Roman"/>
                <w:b/>
              </w:rPr>
            </w:pPr>
            <w:r w:rsidRPr="00DB77BA">
              <w:rPr>
                <w:rFonts w:ascii="Times New Roman" w:hAnsi="Times New Roman" w:cs="Times New Roman"/>
                <w:b/>
                <w:sz w:val="24"/>
              </w:rPr>
              <w:br/>
            </w:r>
            <w:r w:rsidR="006F496C">
              <w:rPr>
                <w:rFonts w:ascii="Times New Roman" w:eastAsia="Times New Roman" w:hAnsi="Times New Roman" w:cstheme="minorHAnsi"/>
                <w:b/>
                <w:bCs/>
                <w:color w:val="000000"/>
                <w:sz w:val="24"/>
                <w:szCs w:val="20"/>
                <w:lang w:eastAsia="zh-CN"/>
              </w:rPr>
              <w:t>P</w:t>
            </w:r>
            <w:r w:rsidR="006F496C" w:rsidRPr="006F496C">
              <w:rPr>
                <w:rFonts w:ascii="Times New Roman" w:eastAsia="Times New Roman" w:hAnsi="Times New Roman" w:cstheme="minorHAnsi"/>
                <w:b/>
                <w:bCs/>
                <w:color w:val="000000"/>
                <w:sz w:val="24"/>
                <w:szCs w:val="20"/>
                <w:lang w:eastAsia="zh-CN"/>
              </w:rPr>
              <w:t xml:space="preserve">rovide legal identity for all </w:t>
            </w:r>
          </w:p>
        </w:tc>
      </w:tr>
      <w:tr w:rsidR="00E947DF" w:rsidRPr="00DB77BA">
        <w:trPr>
          <w:trHeight w:val="240"/>
        </w:trPr>
        <w:tc>
          <w:tcPr>
            <w:tcW w:w="4500" w:type="dxa"/>
            <w:shd w:val="clear" w:color="auto" w:fill="E5DFEC" w:themeFill="accent4" w:themeFillTint="33"/>
          </w:tcPr>
          <w:p w:rsidR="00E947DF" w:rsidRPr="00DB77BA" w:rsidRDefault="00E947DF" w:rsidP="00177B20">
            <w:pPr>
              <w:spacing w:before="40"/>
              <w:jc w:val="center"/>
              <w:rPr>
                <w:rFonts w:ascii="Times New Roman" w:hAnsi="Times New Roman" w:cs="Times New Roman"/>
                <w:color w:val="403152" w:themeColor="accent4" w:themeShade="80"/>
              </w:rPr>
            </w:pPr>
            <w:r w:rsidRPr="00DB77BA">
              <w:rPr>
                <w:rFonts w:ascii="Times New Roman" w:hAnsi="Times New Roman" w:cs="Times New Roman"/>
                <w:b/>
                <w:color w:val="403152" w:themeColor="accent4" w:themeShade="80"/>
              </w:rPr>
              <w:t>Possible Indicators</w:t>
            </w:r>
          </w:p>
        </w:tc>
        <w:tc>
          <w:tcPr>
            <w:tcW w:w="2088" w:type="dxa"/>
            <w:shd w:val="clear" w:color="auto" w:fill="E5DFEC" w:themeFill="accent4" w:themeFillTint="33"/>
          </w:tcPr>
          <w:p w:rsidR="00E947DF" w:rsidRPr="00DB77BA" w:rsidRDefault="00E947DF" w:rsidP="00177B20">
            <w:pPr>
              <w:spacing w:before="40"/>
              <w:jc w:val="center"/>
              <w:rPr>
                <w:rFonts w:ascii="Times New Roman" w:hAnsi="Times New Roman" w:cs="Times New Roman"/>
                <w:color w:val="403152" w:themeColor="accent4" w:themeShade="80"/>
              </w:rPr>
            </w:pPr>
            <w:r w:rsidRPr="00DB77BA">
              <w:rPr>
                <w:rFonts w:ascii="Times New Roman" w:hAnsi="Times New Roman" w:cs="Times New Roman"/>
                <w:b/>
                <w:color w:val="403152" w:themeColor="accent4" w:themeShade="80"/>
              </w:rPr>
              <w:t>Data Collection Method</w:t>
            </w:r>
          </w:p>
        </w:tc>
        <w:tc>
          <w:tcPr>
            <w:tcW w:w="2052" w:type="dxa"/>
            <w:shd w:val="clear" w:color="auto" w:fill="E5DFEC" w:themeFill="accent4" w:themeFillTint="33"/>
          </w:tcPr>
          <w:p w:rsidR="00E947DF" w:rsidRPr="00DB77BA" w:rsidRDefault="00E947DF" w:rsidP="00177B20">
            <w:pPr>
              <w:spacing w:before="40"/>
              <w:jc w:val="center"/>
              <w:rPr>
                <w:rFonts w:ascii="Times New Roman" w:hAnsi="Times New Roman" w:cs="Times New Roman"/>
                <w:color w:val="403152" w:themeColor="accent4" w:themeShade="80"/>
              </w:rPr>
            </w:pPr>
            <w:r w:rsidRPr="00DB77BA">
              <w:rPr>
                <w:rFonts w:ascii="Times New Roman" w:hAnsi="Times New Roman" w:cs="Times New Roman"/>
                <w:b/>
                <w:color w:val="403152" w:themeColor="accent4" w:themeShade="80"/>
              </w:rPr>
              <w:t xml:space="preserve">Similar proposals </w:t>
            </w:r>
          </w:p>
        </w:tc>
      </w:tr>
      <w:tr w:rsidR="00E947DF" w:rsidRPr="00DB77BA">
        <w:trPr>
          <w:trHeight w:val="240"/>
        </w:trPr>
        <w:tc>
          <w:tcPr>
            <w:tcW w:w="4500" w:type="dxa"/>
          </w:tcPr>
          <w:p w:rsidR="00E947DF" w:rsidRPr="00DB77BA" w:rsidRDefault="00E947DF" w:rsidP="00177B20">
            <w:pPr>
              <w:spacing w:before="40"/>
              <w:rPr>
                <w:rFonts w:ascii="Times New Roman" w:hAnsi="Times New Roman" w:cs="Times New Roman"/>
              </w:rPr>
            </w:pPr>
            <w:r w:rsidRPr="00DB77BA">
              <w:rPr>
                <w:rFonts w:ascii="Times New Roman" w:eastAsia="Times New Roman" w:hAnsi="Times New Roman" w:cstheme="minorHAnsi"/>
                <w:bCs/>
                <w:color w:val="000000"/>
                <w:lang w:eastAsia="zh-CN"/>
              </w:rPr>
              <w:t>The proportion of people in a state who possess a registered form of legal identification</w:t>
            </w:r>
          </w:p>
        </w:tc>
        <w:tc>
          <w:tcPr>
            <w:tcW w:w="2088"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Administrative data, 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w:t>
            </w:r>
          </w:p>
        </w:tc>
        <w:tc>
          <w:tcPr>
            <w:tcW w:w="2052" w:type="dxa"/>
          </w:tcPr>
          <w:p w:rsidR="00E947DF" w:rsidRPr="00DB77BA" w:rsidRDefault="00E947DF" w:rsidP="00A92519">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UNHCR, Podesta</w:t>
            </w:r>
            <w:r w:rsidR="00322B23">
              <w:rPr>
                <w:rFonts w:ascii="Times New Roman" w:hAnsi="Times New Roman" w:cs="Times New Roman"/>
              </w:rPr>
              <w:t>, Brinkman (12)</w:t>
            </w:r>
          </w:p>
        </w:tc>
      </w:tr>
      <w:tr w:rsidR="00E947DF" w:rsidRPr="00DB77BA">
        <w:tc>
          <w:tcPr>
            <w:tcW w:w="45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A fair, transparent and accessible process for obtaining legal identification exists</w:t>
            </w:r>
          </w:p>
        </w:tc>
        <w:tc>
          <w:tcPr>
            <w:tcW w:w="2088"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Legal analysis, 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 public surveys</w:t>
            </w:r>
          </w:p>
        </w:tc>
        <w:tc>
          <w:tcPr>
            <w:tcW w:w="2052" w:type="dxa"/>
          </w:tcPr>
          <w:p w:rsidR="00E947DF" w:rsidRPr="00DB77BA" w:rsidRDefault="00E947DF" w:rsidP="00177B20">
            <w:pPr>
              <w:spacing w:before="40"/>
              <w:rPr>
                <w:rFonts w:ascii="Times New Roman" w:hAnsi="Times New Roman" w:cs="Times New Roman"/>
              </w:rPr>
            </w:pPr>
          </w:p>
        </w:tc>
      </w:tr>
      <w:tr w:rsidR="00E947DF" w:rsidRPr="00DB77BA">
        <w:tc>
          <w:tcPr>
            <w:tcW w:w="4500" w:type="dxa"/>
          </w:tcPr>
          <w:p w:rsidR="00E947DF" w:rsidRPr="00DB77BA" w:rsidRDefault="00E947DF" w:rsidP="00177B20">
            <w:pPr>
              <w:spacing w:before="40"/>
              <w:rPr>
                <w:rFonts w:ascii="Times New Roman" w:hAnsi="Times New Roman" w:cs="Times New Roman"/>
              </w:rPr>
            </w:pPr>
            <w:r w:rsidRPr="00DB77BA">
              <w:rPr>
                <w:rFonts w:ascii="Times New Roman" w:hAnsi="Times New Roman" w:cstheme="minorHAnsi"/>
                <w:szCs w:val="20"/>
              </w:rPr>
              <w:t>The proportion of requests for identity documents fulfilled or rejected on stated grounds within a reasonable amount of time, defined as X days</w:t>
            </w:r>
          </w:p>
        </w:tc>
        <w:tc>
          <w:tcPr>
            <w:tcW w:w="2088" w:type="dxa"/>
          </w:tcPr>
          <w:p w:rsidR="00E947DF" w:rsidRPr="00DB77BA" w:rsidRDefault="00E947DF" w:rsidP="00177B20">
            <w:pPr>
              <w:spacing w:before="40"/>
              <w:rPr>
                <w:rFonts w:ascii="Times New Roman" w:hAnsi="Times New Roman" w:cs="Times New Roman"/>
              </w:rPr>
            </w:pPr>
            <w:r w:rsidRPr="00DB77BA">
              <w:rPr>
                <w:rFonts w:ascii="Times New Roman" w:hAnsi="Times New Roman" w:cs="Times New Roman"/>
              </w:rPr>
              <w:t>Administrative data, 3</w:t>
            </w:r>
            <w:r w:rsidRPr="00DB77BA">
              <w:rPr>
                <w:rFonts w:ascii="Times New Roman" w:hAnsi="Times New Roman" w:cs="Times New Roman"/>
                <w:vertAlign w:val="superscript"/>
              </w:rPr>
              <w:t>rd</w:t>
            </w:r>
            <w:r w:rsidRPr="00DB77BA">
              <w:rPr>
                <w:rFonts w:ascii="Times New Roman" w:hAnsi="Times New Roman" w:cs="Times New Roman"/>
              </w:rPr>
              <w:t xml:space="preserve"> party monitoring</w:t>
            </w:r>
          </w:p>
        </w:tc>
        <w:tc>
          <w:tcPr>
            <w:tcW w:w="2052" w:type="dxa"/>
          </w:tcPr>
          <w:p w:rsidR="00E947DF" w:rsidRPr="00DB77BA" w:rsidRDefault="00E947DF" w:rsidP="00A92519">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UNHCR</w:t>
            </w:r>
          </w:p>
        </w:tc>
      </w:tr>
      <w:tr w:rsidR="0014277C" w:rsidRPr="00DB77BA">
        <w:tc>
          <w:tcPr>
            <w:tcW w:w="4500" w:type="dxa"/>
          </w:tcPr>
          <w:p w:rsidR="0014277C" w:rsidRPr="00DB77BA" w:rsidRDefault="0014277C" w:rsidP="0014277C">
            <w:pPr>
              <w:spacing w:before="40"/>
              <w:rPr>
                <w:rFonts w:ascii="Times New Roman" w:hAnsi="Times New Roman" w:cstheme="minorHAnsi"/>
                <w:szCs w:val="20"/>
              </w:rPr>
            </w:pPr>
            <w:r>
              <w:rPr>
                <w:rFonts w:ascii="Times New Roman" w:eastAsia="Times New Roman" w:hAnsi="Times New Roman" w:cstheme="minorHAnsi"/>
                <w:bCs/>
                <w:color w:val="000000"/>
                <w:lang w:eastAsia="zh-CN"/>
              </w:rPr>
              <w:t>The proportion</w:t>
            </w:r>
            <w:r w:rsidRPr="00F00872">
              <w:rPr>
                <w:rFonts w:ascii="Times New Roman" w:eastAsia="Times New Roman" w:hAnsi="Times New Roman" w:cstheme="minorHAnsi"/>
                <w:bCs/>
                <w:color w:val="000000"/>
                <w:lang w:eastAsia="zh-CN"/>
              </w:rPr>
              <w:t xml:space="preserve"> of </w:t>
            </w:r>
            <w:r>
              <w:rPr>
                <w:rFonts w:ascii="Times New Roman" w:eastAsia="Times New Roman" w:hAnsi="Times New Roman" w:cstheme="minorHAnsi"/>
                <w:bCs/>
                <w:color w:val="000000"/>
                <w:lang w:eastAsia="zh-CN"/>
              </w:rPr>
              <w:t>people</w:t>
            </w:r>
            <w:r w:rsidRPr="00F00872">
              <w:rPr>
                <w:rFonts w:ascii="Times New Roman" w:eastAsia="Times New Roman" w:hAnsi="Times New Roman" w:cstheme="minorHAnsi"/>
                <w:bCs/>
                <w:color w:val="000000"/>
                <w:lang w:eastAsia="zh-CN"/>
              </w:rPr>
              <w:t xml:space="preserve"> denied access to services</w:t>
            </w:r>
            <w:r>
              <w:rPr>
                <w:rFonts w:ascii="Times New Roman" w:eastAsia="Times New Roman" w:hAnsi="Times New Roman" w:cstheme="minorHAnsi"/>
                <w:bCs/>
                <w:color w:val="000000"/>
                <w:lang w:eastAsia="zh-CN"/>
              </w:rPr>
              <w:t xml:space="preserve"> (e.g. healthcare, education)</w:t>
            </w:r>
            <w:r w:rsidRPr="00F00872">
              <w:rPr>
                <w:rFonts w:ascii="Times New Roman" w:eastAsia="Times New Roman" w:hAnsi="Times New Roman" w:cstheme="minorHAnsi"/>
                <w:bCs/>
                <w:color w:val="000000"/>
                <w:lang w:eastAsia="zh-CN"/>
              </w:rPr>
              <w:t xml:space="preserve"> because of </w:t>
            </w:r>
            <w:r w:rsidRPr="00F00872">
              <w:rPr>
                <w:rFonts w:ascii="Times New Roman" w:eastAsia="Times New Roman" w:hAnsi="Times New Roman" w:cstheme="minorHAnsi"/>
                <w:bCs/>
                <w:color w:val="000000"/>
                <w:lang w:eastAsia="zh-CN"/>
              </w:rPr>
              <w:lastRenderedPageBreak/>
              <w:t>lack of identity documentation</w:t>
            </w:r>
          </w:p>
        </w:tc>
        <w:tc>
          <w:tcPr>
            <w:tcW w:w="2088" w:type="dxa"/>
          </w:tcPr>
          <w:p w:rsidR="0014277C" w:rsidRPr="00DB77BA" w:rsidRDefault="0014277C" w:rsidP="0014277C">
            <w:pPr>
              <w:spacing w:before="40"/>
              <w:rPr>
                <w:rFonts w:ascii="Times New Roman" w:hAnsi="Times New Roman" w:cs="Times New Roman"/>
              </w:rPr>
            </w:pPr>
            <w:r w:rsidRPr="00000432">
              <w:rPr>
                <w:rFonts w:ascii="Times New Roman" w:hAnsi="Times New Roman" w:cs="Times New Roman"/>
              </w:rPr>
              <w:lastRenderedPageBreak/>
              <w:t>Administrative data, 3</w:t>
            </w:r>
            <w:r w:rsidRPr="00000432">
              <w:rPr>
                <w:rFonts w:ascii="Times New Roman" w:hAnsi="Times New Roman" w:cs="Times New Roman"/>
                <w:vertAlign w:val="superscript"/>
              </w:rPr>
              <w:t>rd</w:t>
            </w:r>
            <w:r w:rsidRPr="00000432">
              <w:rPr>
                <w:rFonts w:ascii="Times New Roman" w:hAnsi="Times New Roman" w:cs="Times New Roman"/>
              </w:rPr>
              <w:t xml:space="preserve"> party monitoring</w:t>
            </w:r>
          </w:p>
        </w:tc>
        <w:tc>
          <w:tcPr>
            <w:tcW w:w="2052" w:type="dxa"/>
          </w:tcPr>
          <w:p w:rsidR="0014277C" w:rsidRPr="00DB77BA" w:rsidRDefault="0014277C" w:rsidP="0014277C">
            <w:pPr>
              <w:spacing w:before="40"/>
              <w:rPr>
                <w:rFonts w:ascii="Times New Roman" w:hAnsi="Times New Roman" w:cs="Times New Roman"/>
              </w:rPr>
            </w:pPr>
          </w:p>
        </w:tc>
      </w:tr>
    </w:tbl>
    <w:p w:rsidR="00E947DF" w:rsidRPr="00DB77BA" w:rsidRDefault="00E947DF" w:rsidP="00A27F30">
      <w:pPr>
        <w:spacing w:after="0"/>
        <w:rPr>
          <w:rFonts w:ascii="Times New Roman" w:hAnsi="Times New Roman"/>
        </w:rPr>
      </w:pPr>
    </w:p>
    <w:p w:rsidR="00C95C79" w:rsidRPr="00DB77BA" w:rsidRDefault="00C95C79" w:rsidP="00177B20">
      <w:pPr>
        <w:spacing w:before="40" w:after="0" w:line="240" w:lineRule="auto"/>
        <w:rPr>
          <w:rFonts w:ascii="Times New Roman" w:eastAsia="Times New Roman" w:hAnsi="Times New Roman" w:cstheme="minorHAnsi"/>
          <w:bCs/>
          <w:i/>
          <w:color w:val="000000"/>
          <w:szCs w:val="20"/>
          <w:lang w:eastAsia="zh-CN"/>
        </w:rPr>
      </w:pPr>
    </w:p>
    <w:tbl>
      <w:tblPr>
        <w:tblStyle w:val="TableGrid"/>
        <w:tblW w:w="8640" w:type="dxa"/>
        <w:tblInd w:w="18" w:type="dxa"/>
        <w:tblLook w:val="00A0" w:firstRow="1" w:lastRow="0" w:firstColumn="1" w:lastColumn="0" w:noHBand="0" w:noVBand="0"/>
      </w:tblPr>
      <w:tblGrid>
        <w:gridCol w:w="2700"/>
        <w:gridCol w:w="5940"/>
      </w:tblGrid>
      <w:tr w:rsidR="00E947DF" w:rsidRPr="00DB77BA">
        <w:tc>
          <w:tcPr>
            <w:tcW w:w="2700" w:type="dxa"/>
            <w:shd w:val="clear" w:color="auto" w:fill="5F497A" w:themeFill="accent4" w:themeFillShade="BF"/>
          </w:tcPr>
          <w:p w:rsidR="00E947DF" w:rsidRPr="00DB77BA" w:rsidRDefault="00E947DF"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 xml:space="preserve">Criteria </w:t>
            </w:r>
          </w:p>
        </w:tc>
        <w:tc>
          <w:tcPr>
            <w:tcW w:w="5940" w:type="dxa"/>
            <w:shd w:val="clear" w:color="auto" w:fill="5F497A" w:themeFill="accent4" w:themeFillShade="BF"/>
          </w:tcPr>
          <w:p w:rsidR="00E947DF" w:rsidRPr="00DB77BA" w:rsidRDefault="00E947DF" w:rsidP="00177B20">
            <w:pPr>
              <w:spacing w:before="40"/>
              <w:rPr>
                <w:rFonts w:ascii="Times New Roman" w:eastAsiaTheme="majorEastAsia" w:hAnsi="Times New Roman" w:cs="Times New Roman"/>
                <w:b/>
                <w:i/>
                <w:iCs/>
                <w:color w:val="FFFFFF" w:themeColor="background1"/>
              </w:rPr>
            </w:pPr>
            <w:r w:rsidRPr="00DB77BA">
              <w:rPr>
                <w:rFonts w:ascii="Times New Roman" w:hAnsi="Times New Roman" w:cs="Times New Roman"/>
                <w:b/>
                <w:color w:val="FFFFFF" w:themeColor="background1"/>
              </w:rPr>
              <w:t>Evaluation</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Relevance to Theme</w:t>
            </w:r>
          </w:p>
        </w:tc>
        <w:tc>
          <w:tcPr>
            <w:tcW w:w="5940" w:type="dxa"/>
          </w:tcPr>
          <w:p w:rsidR="00E947DF" w:rsidRPr="00DB77BA" w:rsidRDefault="00E947DF" w:rsidP="00887991">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Possession of ident</w:t>
            </w:r>
            <w:r w:rsidR="00887991">
              <w:rPr>
                <w:rFonts w:ascii="Times New Roman" w:hAnsi="Times New Roman" w:cs="Times New Roman"/>
              </w:rPr>
              <w:t xml:space="preserve">ity documents reduces political, </w:t>
            </w:r>
            <w:r w:rsidRPr="00DB77BA">
              <w:rPr>
                <w:rFonts w:ascii="Times New Roman" w:hAnsi="Times New Roman" w:cs="Times New Roman"/>
              </w:rPr>
              <w:t>economic</w:t>
            </w:r>
            <w:r w:rsidR="00887991">
              <w:rPr>
                <w:rFonts w:ascii="Times New Roman" w:hAnsi="Times New Roman" w:cs="Times New Roman"/>
              </w:rPr>
              <w:t>, and social</w:t>
            </w:r>
            <w:r w:rsidRPr="00DB77BA">
              <w:rPr>
                <w:rFonts w:ascii="Times New Roman" w:hAnsi="Times New Roman" w:cs="Times New Roman"/>
              </w:rPr>
              <w:t xml:space="preserve"> vulnerability.  </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Data Availability</w:t>
            </w:r>
          </w:p>
        </w:tc>
        <w:tc>
          <w:tcPr>
            <w:tcW w:w="594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Legal identity documents and birth registration is tracked by many national governments as well as UNICEF and the World Bank population indicators. </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Robust: Reliable, Valid, Comparable, Verifiable</w:t>
            </w:r>
          </w:p>
        </w:tc>
        <w:tc>
          <w:tcPr>
            <w:tcW w:w="594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 xml:space="preserve">The indicators chosen look at the existence of a law or a proportion of state populations, making for objective and comparable indicators across nations.  </w:t>
            </w:r>
            <w:r w:rsidR="00887991" w:rsidRPr="00DB77BA">
              <w:rPr>
                <w:rFonts w:ascii="Times New Roman" w:hAnsi="Times New Roman" w:cs="Times New Roman"/>
              </w:rPr>
              <w:t>While it will be difficult to ensure that states accurately report populations of stateless persons, numerous third party sources measure these populations.</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Action-Oriented</w:t>
            </w:r>
          </w:p>
        </w:tc>
        <w:tc>
          <w:tcPr>
            <w:tcW w:w="5940" w:type="dxa"/>
          </w:tcPr>
          <w:p w:rsidR="00E947DF" w:rsidRPr="00DB77BA" w:rsidRDefault="0060064E" w:rsidP="00887991">
            <w:pPr>
              <w:spacing w:before="40"/>
              <w:rPr>
                <w:rFonts w:ascii="Times New Roman" w:eastAsiaTheme="majorEastAsia" w:hAnsi="Times New Roman" w:cs="Times New Roman"/>
                <w:i/>
                <w:iCs/>
                <w:color w:val="404040" w:themeColor="text1" w:themeTint="BF"/>
              </w:rPr>
            </w:pPr>
            <w:r>
              <w:rPr>
                <w:rFonts w:ascii="Times New Roman" w:hAnsi="Times New Roman" w:cs="Times New Roman"/>
              </w:rPr>
              <w:t>These indicators incentivize governments to expand access to legal identity and eliminate discrimination against those who lack legal identity.</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Universally Applicable</w:t>
            </w:r>
          </w:p>
        </w:tc>
        <w:tc>
          <w:tcPr>
            <w:tcW w:w="594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The issue of undocumented persons affects all states, whether due to migration flows, conflicts, discrimination, or low administrative capacity. High-income countries do have much higher rates of legal identity and</w:t>
            </w:r>
            <w:r w:rsidR="00887991">
              <w:rPr>
                <w:rFonts w:ascii="Times New Roman" w:hAnsi="Times New Roman" w:cs="Times New Roman"/>
              </w:rPr>
              <w:t xml:space="preserve"> birth registration, however. R</w:t>
            </w:r>
            <w:r w:rsidRPr="00DB77BA">
              <w:rPr>
                <w:rFonts w:ascii="Times New Roman" w:hAnsi="Times New Roman" w:cs="Times New Roman"/>
              </w:rPr>
              <w:t>eforms would</w:t>
            </w:r>
            <w:r w:rsidR="00887991">
              <w:rPr>
                <w:rFonts w:ascii="Times New Roman" w:hAnsi="Times New Roman" w:cs="Times New Roman"/>
              </w:rPr>
              <w:t xml:space="preserve"> therefore</w:t>
            </w:r>
            <w:r w:rsidRPr="00DB77BA">
              <w:rPr>
                <w:rFonts w:ascii="Times New Roman" w:hAnsi="Times New Roman" w:cs="Times New Roman"/>
              </w:rPr>
              <w:t xml:space="preserve"> fall disproportionately to middle and low-income countries, and those with large indigenous populations.</w:t>
            </w:r>
          </w:p>
        </w:tc>
      </w:tr>
      <w:tr w:rsidR="00E947DF" w:rsidRPr="00DB77BA">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Equality-Sensitivity</w:t>
            </w:r>
          </w:p>
        </w:tc>
        <w:tc>
          <w:tcPr>
            <w:tcW w:w="5940" w:type="dxa"/>
          </w:tcPr>
          <w:p w:rsidR="00E947DF" w:rsidRPr="00DB77BA" w:rsidRDefault="00E947DF" w:rsidP="00896358">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This goal seeks to address the present inequality experienced by undocumented persons, empowering both the current population and those yet-to-be-born with one of their universal human rights. The implementation of nondiscriminatory laws and practices for</w:t>
            </w:r>
            <w:r w:rsidR="00896358">
              <w:rPr>
                <w:rFonts w:ascii="Times New Roman" w:hAnsi="Times New Roman" w:cs="Times New Roman"/>
              </w:rPr>
              <w:t xml:space="preserve"> granting identity documents offers strong</w:t>
            </w:r>
            <w:r w:rsidRPr="00DB77BA">
              <w:rPr>
                <w:rFonts w:ascii="Times New Roman" w:hAnsi="Times New Roman" w:cs="Times New Roman"/>
              </w:rPr>
              <w:t xml:space="preserve"> protection of undocumented persons’ rights.</w:t>
            </w:r>
            <w:r w:rsidRPr="00DB77BA">
              <w:rPr>
                <w:rStyle w:val="EndnoteReference"/>
                <w:rFonts w:ascii="Times New Roman" w:hAnsi="Times New Roman" w:cs="Times New Roman"/>
              </w:rPr>
              <w:endnoteReference w:id="2"/>
            </w:r>
          </w:p>
        </w:tc>
      </w:tr>
      <w:tr w:rsidR="00E947DF" w:rsidRPr="00DB77BA">
        <w:trPr>
          <w:trHeight w:val="314"/>
        </w:trPr>
        <w:tc>
          <w:tcPr>
            <w:tcW w:w="2700" w:type="dxa"/>
          </w:tcPr>
          <w:p w:rsidR="00E947DF" w:rsidRPr="00DB77BA" w:rsidRDefault="00E947DF" w:rsidP="00177B20">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i/>
              </w:rPr>
              <w:t>Absence of Perverse Incentives</w:t>
            </w:r>
          </w:p>
        </w:tc>
        <w:tc>
          <w:tcPr>
            <w:tcW w:w="5940" w:type="dxa"/>
          </w:tcPr>
          <w:p w:rsidR="00E947DF" w:rsidRPr="00DB77BA" w:rsidRDefault="00E947DF" w:rsidP="00896358">
            <w:pPr>
              <w:spacing w:before="40"/>
              <w:rPr>
                <w:rFonts w:ascii="Times New Roman" w:eastAsiaTheme="majorEastAsia" w:hAnsi="Times New Roman" w:cs="Times New Roman"/>
                <w:i/>
                <w:iCs/>
                <w:color w:val="404040" w:themeColor="text1" w:themeTint="BF"/>
              </w:rPr>
            </w:pPr>
            <w:r w:rsidRPr="00DB77BA">
              <w:rPr>
                <w:rFonts w:ascii="Times New Roman" w:hAnsi="Times New Roman" w:cs="Times New Roman"/>
              </w:rPr>
              <w:t>This law inherently deprives individuals of some privacy by documenting their personhood in state institutions. Some governments may seek to misuse these procedures, for example to persecute or deport certain minorities.</w:t>
            </w:r>
            <w:r w:rsidR="00896992">
              <w:rPr>
                <w:rFonts w:ascii="Times New Roman" w:hAnsi="Times New Roman" w:cs="Times New Roman"/>
              </w:rPr>
              <w:t xml:space="preserve"> </w:t>
            </w:r>
            <w:r w:rsidR="008D37A7">
              <w:rPr>
                <w:rFonts w:ascii="Times New Roman" w:hAnsi="Times New Roman" w:cs="Times New Roman"/>
              </w:rPr>
              <w:t>A focus on legal identity may also lead governments to</w:t>
            </w:r>
            <w:r w:rsidR="00896992">
              <w:rPr>
                <w:rFonts w:ascii="Times New Roman" w:hAnsi="Times New Roman" w:cs="Times New Roman"/>
              </w:rPr>
              <w:t xml:space="preserve"> </w:t>
            </w:r>
            <w:r w:rsidR="008D37A7">
              <w:rPr>
                <w:rFonts w:ascii="Times New Roman" w:hAnsi="Times New Roman" w:cs="Times New Roman"/>
              </w:rPr>
              <w:t>rely on formal do</w:t>
            </w:r>
            <w:r w:rsidR="00896358">
              <w:rPr>
                <w:rFonts w:ascii="Times New Roman" w:hAnsi="Times New Roman" w:cs="Times New Roman"/>
              </w:rPr>
              <w:t>cumentation too much by implementing identity requirements for basic services. The indicator measuring the proportion of people denied access to services for lack of identity addresses this risk.</w:t>
            </w:r>
          </w:p>
        </w:tc>
      </w:tr>
    </w:tbl>
    <w:p w:rsidR="00A27F30" w:rsidRDefault="00A27F30" w:rsidP="008D37A7">
      <w:pPr>
        <w:spacing w:before="40" w:after="0" w:line="240" w:lineRule="auto"/>
        <w:rPr>
          <w:rFonts w:ascii="Times New Roman" w:hAnsi="Times New Roman" w:cs="Times New Roman"/>
        </w:rPr>
      </w:pPr>
    </w:p>
    <w:p w:rsidR="00E947DF" w:rsidRPr="00DB77BA" w:rsidRDefault="00E947DF" w:rsidP="008D37A7">
      <w:pPr>
        <w:spacing w:before="40" w:after="0" w:line="240" w:lineRule="auto"/>
        <w:rPr>
          <w:rFonts w:ascii="Times New Roman" w:hAnsi="Times New Roman" w:cs="Times New Roman"/>
        </w:rPr>
      </w:pPr>
    </w:p>
    <w:p w:rsidR="00EA7BA2" w:rsidRDefault="00EA7BA2" w:rsidP="00EE4D3E">
      <w:pPr>
        <w:jc w:val="center"/>
        <w:rPr>
          <w:rFonts w:ascii="Times New Roman" w:hAnsi="Times New Roman" w:cs="Times New Roman"/>
        </w:rPr>
      </w:pPr>
    </w:p>
    <w:p w:rsidR="00EE4D3E" w:rsidRDefault="00EE4D3E" w:rsidP="00EE4D3E">
      <w:pPr>
        <w:jc w:val="center"/>
        <w:rPr>
          <w:rFonts w:ascii="Times New Roman" w:hAnsi="Times New Roman" w:cs="Times New Roman"/>
        </w:rPr>
      </w:pPr>
      <w:r>
        <w:rPr>
          <w:rFonts w:ascii="Times New Roman" w:hAnsi="Times New Roman" w:cs="Times New Roman"/>
        </w:rPr>
        <w:lastRenderedPageBreak/>
        <w:t>References</w:t>
      </w: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Alden Wily, Liz. </w:t>
      </w:r>
      <w:proofErr w:type="gramStart"/>
      <w:r w:rsidRPr="00C56C40">
        <w:rPr>
          <w:rFonts w:ascii="Times New Roman" w:hAnsi="Times New Roman"/>
          <w:sz w:val="20"/>
        </w:rPr>
        <w:t>(2012). Customary Land Tenure in the Modern World.</w:t>
      </w:r>
      <w:proofErr w:type="gramEnd"/>
      <w:r w:rsidRPr="00C56C40">
        <w:rPr>
          <w:rFonts w:ascii="Times New Roman" w:hAnsi="Times New Roman"/>
          <w:sz w:val="20"/>
        </w:rPr>
        <w:t xml:space="preserve"> </w:t>
      </w:r>
      <w:proofErr w:type="gramStart"/>
      <w:r w:rsidRPr="00C56C40">
        <w:rPr>
          <w:rFonts w:ascii="Times New Roman" w:hAnsi="Times New Roman"/>
          <w:i/>
          <w:sz w:val="20"/>
        </w:rPr>
        <w:t xml:space="preserve">Rights and Resources </w:t>
      </w:r>
      <w:r w:rsidR="006C5ECC">
        <w:rPr>
          <w:rFonts w:ascii="Times New Roman" w:hAnsi="Times New Roman"/>
          <w:i/>
          <w:sz w:val="20"/>
        </w:rPr>
        <w:t>Initiative</w:t>
      </w:r>
      <w:r w:rsidRPr="00C56C40">
        <w:rPr>
          <w:rFonts w:ascii="Times New Roman" w:hAnsi="Times New Roman"/>
          <w:sz w:val="20"/>
        </w:rPr>
        <w:t xml:space="preserve"> (RRI).</w:t>
      </w:r>
      <w:proofErr w:type="gramEnd"/>
      <w:r w:rsidRPr="00C56C40">
        <w:rPr>
          <w:rFonts w:ascii="Times New Roman" w:hAnsi="Times New Roman"/>
          <w:sz w:val="20"/>
        </w:rPr>
        <w:t xml:space="preserve"> &lt;http://www.rightsandresources.org/documents/files/doc_4699.pdf&gt;.</w:t>
      </w:r>
    </w:p>
    <w:p w:rsidR="00233377" w:rsidRDefault="00233377" w:rsidP="00233377">
      <w:pPr>
        <w:pStyle w:val="EndnoteText"/>
        <w:rPr>
          <w:rFonts w:ascii="Times New Roman" w:hAnsi="Times New Roman"/>
          <w:sz w:val="20"/>
        </w:rPr>
      </w:pPr>
    </w:p>
    <w:p w:rsidR="00233377" w:rsidRDefault="00233377" w:rsidP="00233377">
      <w:pPr>
        <w:pStyle w:val="EndnoteText"/>
        <w:rPr>
          <w:rFonts w:ascii="Times New Roman" w:hAnsi="Times New Roman"/>
          <w:sz w:val="20"/>
        </w:rPr>
      </w:pPr>
      <w:r>
        <w:rPr>
          <w:rFonts w:ascii="Times New Roman" w:hAnsi="Times New Roman"/>
          <w:sz w:val="20"/>
        </w:rPr>
        <w:t xml:space="preserve">Andrews, Matt. (2012, October 23). </w:t>
      </w:r>
      <w:proofErr w:type="gramStart"/>
      <w:r>
        <w:rPr>
          <w:rFonts w:ascii="Times New Roman" w:hAnsi="Times New Roman"/>
          <w:sz w:val="20"/>
        </w:rPr>
        <w:t>Birth Regi</w:t>
      </w:r>
      <w:r w:rsidR="006C5ECC">
        <w:rPr>
          <w:rFonts w:ascii="Times New Roman" w:hAnsi="Times New Roman"/>
          <w:sz w:val="20"/>
        </w:rPr>
        <w:t>stration Rates as a Governance I</w:t>
      </w:r>
      <w:r>
        <w:rPr>
          <w:rFonts w:ascii="Times New Roman" w:hAnsi="Times New Roman"/>
          <w:sz w:val="20"/>
        </w:rPr>
        <w:t>ndicator.</w:t>
      </w:r>
      <w:proofErr w:type="gramEnd"/>
      <w:r>
        <w:rPr>
          <w:rFonts w:ascii="Times New Roman" w:hAnsi="Times New Roman"/>
          <w:sz w:val="20"/>
        </w:rPr>
        <w:t xml:space="preserve"> &lt;</w:t>
      </w:r>
      <w:r w:rsidRPr="00AD4BF0">
        <w:rPr>
          <w:rFonts w:ascii="Times New Roman" w:hAnsi="Times New Roman"/>
          <w:sz w:val="20"/>
        </w:rPr>
        <w:t>http://matthewandrews.typepad.com/mattandrews/2012/10/b.html</w:t>
      </w:r>
      <w:r>
        <w:rPr>
          <w:rFonts w:ascii="Times New Roman" w:hAnsi="Times New Roman"/>
          <w:sz w:val="20"/>
        </w:rPr>
        <w:t>&gt;.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Banisar</w:t>
      </w:r>
      <w:proofErr w:type="spellEnd"/>
      <w:r w:rsidRPr="00C56C40">
        <w:rPr>
          <w:rFonts w:ascii="Times New Roman" w:hAnsi="Times New Roman"/>
          <w:sz w:val="20"/>
        </w:rPr>
        <w:t xml:space="preserve">, David. </w:t>
      </w:r>
      <w:proofErr w:type="gramStart"/>
      <w:r w:rsidRPr="00C56C40">
        <w:rPr>
          <w:rFonts w:ascii="Times New Roman" w:hAnsi="Times New Roman"/>
          <w:sz w:val="20"/>
        </w:rPr>
        <w:t>(2006). Freedom of Information World Report.</w:t>
      </w:r>
      <w:proofErr w:type="gramEnd"/>
      <w:r w:rsidRPr="00C56C40">
        <w:rPr>
          <w:rFonts w:ascii="Times New Roman" w:hAnsi="Times New Roman"/>
          <w:sz w:val="20"/>
        </w:rPr>
        <w:t xml:space="preserve"> </w:t>
      </w:r>
      <w:proofErr w:type="gramStart"/>
      <w:r w:rsidRPr="00C56C40">
        <w:rPr>
          <w:rFonts w:ascii="Times New Roman" w:hAnsi="Times New Roman"/>
          <w:i/>
          <w:sz w:val="20"/>
        </w:rPr>
        <w:t>Privacy</w:t>
      </w:r>
      <w:r w:rsidRPr="00C56C40">
        <w:rPr>
          <w:rFonts w:ascii="Times New Roman" w:hAnsi="Times New Roman"/>
          <w:sz w:val="20"/>
        </w:rPr>
        <w:t xml:space="preserve"> </w:t>
      </w:r>
      <w:r w:rsidRPr="00C56C40">
        <w:rPr>
          <w:rFonts w:ascii="Times New Roman" w:hAnsi="Times New Roman"/>
          <w:i/>
          <w:sz w:val="20"/>
        </w:rPr>
        <w:t>International</w:t>
      </w:r>
      <w:r w:rsidRPr="00C56C40">
        <w:rPr>
          <w:rFonts w:ascii="Times New Roman" w:hAnsi="Times New Roman"/>
          <w:sz w:val="20"/>
        </w:rPr>
        <w:t>, 1.</w:t>
      </w:r>
      <w:proofErr w:type="gramEnd"/>
      <w:r w:rsidRPr="00C56C40">
        <w:rPr>
          <w:rFonts w:ascii="Times New Roman" w:hAnsi="Times New Roman"/>
          <w:sz w:val="20"/>
        </w:rPr>
        <w:t xml:space="preserve"> </w:t>
      </w:r>
    </w:p>
    <w:p w:rsidR="00233377" w:rsidRPr="00C56C40" w:rsidRDefault="00233377" w:rsidP="00233377">
      <w:pPr>
        <w:pStyle w:val="EndnoteText"/>
        <w:rPr>
          <w:rFonts w:ascii="Times New Roman" w:hAnsi="Times New Roman"/>
          <w:sz w:val="20"/>
        </w:rPr>
      </w:pPr>
      <w:r w:rsidRPr="00C56C40">
        <w:rPr>
          <w:rFonts w:ascii="Times New Roman" w:hAnsi="Times New Roman"/>
          <w:sz w:val="20"/>
        </w:rPr>
        <w:t>&lt;http://papers.ssrn.com/sol3/papers.cfm?abstract_id=1707336&gt;.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 xml:space="preserve">Bates-Earner, Nicole and Barry Carin, Min Ha Lee, </w:t>
      </w:r>
      <w:proofErr w:type="spellStart"/>
      <w:r w:rsidRPr="00C56C40">
        <w:rPr>
          <w:rFonts w:ascii="Times New Roman" w:hAnsi="Times New Roman"/>
          <w:sz w:val="20"/>
        </w:rPr>
        <w:t>Wonhyuk</w:t>
      </w:r>
      <w:proofErr w:type="spellEnd"/>
      <w:r w:rsidRPr="00C56C40">
        <w:rPr>
          <w:rFonts w:ascii="Times New Roman" w:hAnsi="Times New Roman"/>
          <w:sz w:val="20"/>
        </w:rPr>
        <w:t xml:space="preserve"> Lim, </w:t>
      </w:r>
      <w:proofErr w:type="spellStart"/>
      <w:r w:rsidRPr="00C56C40">
        <w:rPr>
          <w:rFonts w:ascii="Times New Roman" w:hAnsi="Times New Roman"/>
          <w:sz w:val="20"/>
        </w:rPr>
        <w:t>Mukesh</w:t>
      </w:r>
      <w:proofErr w:type="spellEnd"/>
      <w:r w:rsidRPr="00C56C40">
        <w:rPr>
          <w:rFonts w:ascii="Times New Roman" w:hAnsi="Times New Roman"/>
          <w:sz w:val="20"/>
        </w:rPr>
        <w:t xml:space="preserve"> </w:t>
      </w:r>
      <w:proofErr w:type="spellStart"/>
      <w:r w:rsidRPr="00C56C40">
        <w:rPr>
          <w:rFonts w:ascii="Times New Roman" w:hAnsi="Times New Roman"/>
          <w:sz w:val="20"/>
        </w:rPr>
        <w:t>Kapila</w:t>
      </w:r>
      <w:proofErr w:type="spellEnd"/>
      <w:r w:rsidRPr="00C56C40">
        <w:rPr>
          <w:rFonts w:ascii="Times New Roman" w:hAnsi="Times New Roman"/>
          <w:sz w:val="20"/>
        </w:rPr>
        <w:t>.</w:t>
      </w:r>
      <w:proofErr w:type="gramEnd"/>
      <w:r w:rsidRPr="00C56C40">
        <w:rPr>
          <w:rFonts w:ascii="Times New Roman" w:hAnsi="Times New Roman"/>
          <w:sz w:val="20"/>
        </w:rPr>
        <w:t xml:space="preserve"> (2012). Post-2015 Development Agenda: Goals, Targets and Indicators. </w:t>
      </w:r>
      <w:r w:rsidRPr="00C56C40">
        <w:rPr>
          <w:rFonts w:ascii="Times New Roman" w:hAnsi="Times New Roman"/>
          <w:i/>
          <w:sz w:val="20"/>
        </w:rPr>
        <w:t>Centre for International Governance Innovation and Korean Development Institute</w:t>
      </w:r>
      <w:r w:rsidRPr="00C56C40">
        <w:rPr>
          <w:rFonts w:ascii="Times New Roman" w:hAnsi="Times New Roman"/>
          <w:sz w:val="20"/>
        </w:rPr>
        <w:t>, 55. &lt;http://www.cigionline.org/sites/default/files/MDG_Post_2015v3.pdf&gt;.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Brinkman, Hans-</w:t>
      </w:r>
      <w:proofErr w:type="spellStart"/>
      <w:r w:rsidRPr="00C56C40">
        <w:rPr>
          <w:rFonts w:ascii="Times New Roman" w:hAnsi="Times New Roman"/>
          <w:sz w:val="20"/>
        </w:rPr>
        <w:t>Jenk</w:t>
      </w:r>
      <w:proofErr w:type="spellEnd"/>
      <w:r w:rsidRPr="00C56C40">
        <w:rPr>
          <w:rFonts w:ascii="Times New Roman" w:hAnsi="Times New Roman"/>
          <w:sz w:val="20"/>
        </w:rPr>
        <w:t xml:space="preserve">. </w:t>
      </w:r>
      <w:proofErr w:type="gramStart"/>
      <w:r w:rsidRPr="00C56C40">
        <w:rPr>
          <w:rFonts w:ascii="Times New Roman" w:hAnsi="Times New Roman"/>
          <w:sz w:val="20"/>
        </w:rPr>
        <w:t>(2013). Think piece on the inclusion of goals, targets and indicators for peace and security and related areas into the post-2015 development framework.</w:t>
      </w:r>
      <w:proofErr w:type="gramEnd"/>
      <w:r w:rsidRPr="00C56C40">
        <w:rPr>
          <w:rFonts w:ascii="Times New Roman" w:hAnsi="Times New Roman"/>
          <w:sz w:val="20"/>
        </w:rPr>
        <w:t xml:space="preserve"> </w:t>
      </w:r>
      <w:proofErr w:type="gramStart"/>
      <w:r w:rsidRPr="00C56C40">
        <w:rPr>
          <w:rFonts w:ascii="Times New Roman" w:hAnsi="Times New Roman"/>
          <w:i/>
          <w:sz w:val="20"/>
        </w:rPr>
        <w:t>United Nations Peacebuilding Support Office</w:t>
      </w:r>
      <w:r w:rsidRPr="00C56C40">
        <w:rPr>
          <w:rFonts w:ascii="Times New Roman" w:hAnsi="Times New Roman"/>
          <w:sz w:val="20"/>
        </w:rPr>
        <w:t>, 12.</w:t>
      </w:r>
      <w:proofErr w:type="gramEnd"/>
      <w:r w:rsidRPr="00C56C40">
        <w:rPr>
          <w:rFonts w:ascii="Times New Roman" w:hAnsi="Times New Roman"/>
          <w:sz w:val="20"/>
        </w:rPr>
        <w:t xml:space="preserve"> </w:t>
      </w:r>
      <w:proofErr w:type="gramStart"/>
      <w:r w:rsidRPr="00C56C40">
        <w:rPr>
          <w:rFonts w:ascii="Times New Roman" w:hAnsi="Times New Roman"/>
          <w:sz w:val="20"/>
        </w:rPr>
        <w:t>(On file with author).</w:t>
      </w:r>
      <w:proofErr w:type="gramEnd"/>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Coliver</w:t>
      </w:r>
      <w:proofErr w:type="spellEnd"/>
      <w:r w:rsidRPr="00C56C40">
        <w:rPr>
          <w:rFonts w:ascii="Times New Roman" w:hAnsi="Times New Roman"/>
          <w:sz w:val="20"/>
        </w:rPr>
        <w:t xml:space="preserve">, Sandra. (2009). </w:t>
      </w:r>
      <w:proofErr w:type="gramStart"/>
      <w:r w:rsidRPr="00C56C40">
        <w:rPr>
          <w:rFonts w:ascii="Times New Roman" w:hAnsi="Times New Roman"/>
          <w:sz w:val="20"/>
        </w:rPr>
        <w:t>The</w:t>
      </w:r>
      <w:proofErr w:type="gramEnd"/>
      <w:r w:rsidRPr="00C56C40">
        <w:rPr>
          <w:rFonts w:ascii="Times New Roman" w:hAnsi="Times New Roman"/>
          <w:sz w:val="20"/>
        </w:rPr>
        <w:t xml:space="preserve"> Right to Information and the Increasing Scope of Bodies Covered by National Laws Since 1989. </w:t>
      </w:r>
      <w:r w:rsidRPr="00C56C40">
        <w:rPr>
          <w:rFonts w:ascii="Times New Roman" w:hAnsi="Times New Roman"/>
          <w:i/>
          <w:sz w:val="20"/>
        </w:rPr>
        <w:t>Open Society Justice Initiative</w:t>
      </w:r>
      <w:r w:rsidRPr="00C56C40">
        <w:rPr>
          <w:rFonts w:ascii="Times New Roman" w:hAnsi="Times New Roman"/>
          <w:sz w:val="20"/>
        </w:rPr>
        <w:t>, 26. &lt;http://www.right2info.org/resources/publications/coliver-scope-of-bodies-covered-by-rti-laws&gt;.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Deininger</w:t>
      </w:r>
      <w:proofErr w:type="spellEnd"/>
      <w:r w:rsidRPr="00C56C40">
        <w:rPr>
          <w:rFonts w:ascii="Times New Roman" w:hAnsi="Times New Roman"/>
          <w:sz w:val="20"/>
        </w:rPr>
        <w:t xml:space="preserve">, Klaus, Harris </w:t>
      </w:r>
      <w:proofErr w:type="spellStart"/>
      <w:r w:rsidRPr="00C56C40">
        <w:rPr>
          <w:rFonts w:ascii="Times New Roman" w:hAnsi="Times New Roman"/>
          <w:sz w:val="20"/>
        </w:rPr>
        <w:t>Selod</w:t>
      </w:r>
      <w:proofErr w:type="spellEnd"/>
      <w:r w:rsidRPr="00C56C40">
        <w:rPr>
          <w:rFonts w:ascii="Times New Roman" w:hAnsi="Times New Roman"/>
          <w:sz w:val="20"/>
        </w:rPr>
        <w:t xml:space="preserve">, and Anthony Burns. (2012). </w:t>
      </w:r>
      <w:proofErr w:type="gramStart"/>
      <w:r w:rsidRPr="00C56C40">
        <w:rPr>
          <w:rFonts w:ascii="Times New Roman" w:hAnsi="Times New Roman"/>
          <w:sz w:val="20"/>
        </w:rPr>
        <w:t>The</w:t>
      </w:r>
      <w:proofErr w:type="gramEnd"/>
      <w:r w:rsidRPr="00C56C40">
        <w:rPr>
          <w:rFonts w:ascii="Times New Roman" w:hAnsi="Times New Roman"/>
          <w:sz w:val="20"/>
        </w:rPr>
        <w:t xml:space="preserve"> Land Governance Assessment Framework. </w:t>
      </w:r>
      <w:r w:rsidRPr="00C56C40">
        <w:rPr>
          <w:rFonts w:ascii="Times New Roman" w:hAnsi="Times New Roman"/>
          <w:i/>
          <w:sz w:val="20"/>
        </w:rPr>
        <w:t>World Bank</w:t>
      </w:r>
      <w:r w:rsidR="006C5ECC">
        <w:rPr>
          <w:rFonts w:ascii="Times New Roman" w:hAnsi="Times New Roman"/>
          <w:sz w:val="20"/>
        </w:rPr>
        <w:t>, 41</w:t>
      </w:r>
      <w:r w:rsidRPr="00C56C40">
        <w:rPr>
          <w:rFonts w:ascii="Times New Roman" w:hAnsi="Times New Roman"/>
          <w:sz w:val="20"/>
        </w:rPr>
        <w:t>-43</w:t>
      </w:r>
      <w:r w:rsidR="006C5ECC">
        <w:rPr>
          <w:rFonts w:ascii="Times New Roman" w:hAnsi="Times New Roman"/>
          <w:sz w:val="20"/>
        </w:rPr>
        <w:t>.</w:t>
      </w:r>
      <w:r w:rsidRPr="00C56C40">
        <w:rPr>
          <w:rFonts w:ascii="Times New Roman" w:hAnsi="Times New Roman"/>
          <w:sz w:val="20"/>
        </w:rPr>
        <w:t xml:space="preserve"> &lt;https://openknowledge.worldbank.org/bitstream/handle/10986/2376/657430PUB0EPI1065724B09780821387580.pdf?sequence=1&gt;.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Department f</w:t>
      </w:r>
      <w:r>
        <w:rPr>
          <w:rFonts w:ascii="Times New Roman" w:hAnsi="Times New Roman"/>
          <w:sz w:val="20"/>
        </w:rPr>
        <w:t>or International Development (</w:t>
      </w:r>
      <w:proofErr w:type="spellStart"/>
      <w:r>
        <w:rPr>
          <w:rFonts w:ascii="Times New Roman" w:hAnsi="Times New Roman"/>
          <w:sz w:val="20"/>
        </w:rPr>
        <w:t>Df</w:t>
      </w:r>
      <w:r w:rsidRPr="00C56C40">
        <w:rPr>
          <w:rFonts w:ascii="Times New Roman" w:hAnsi="Times New Roman"/>
          <w:sz w:val="20"/>
        </w:rPr>
        <w:t>ID</w:t>
      </w:r>
      <w:proofErr w:type="spellEnd"/>
      <w:r w:rsidRPr="00C56C40">
        <w:rPr>
          <w:rFonts w:ascii="Times New Roman" w:hAnsi="Times New Roman"/>
          <w:sz w:val="20"/>
        </w:rPr>
        <w:t>).</w:t>
      </w:r>
      <w:proofErr w:type="gramEnd"/>
      <w:r w:rsidRPr="00C56C40">
        <w:rPr>
          <w:rFonts w:ascii="Times New Roman" w:hAnsi="Times New Roman"/>
          <w:sz w:val="20"/>
        </w:rPr>
        <w:t xml:space="preserve"> (2011). Indicators and VFM in Governance Programming: Annex 1: Suggested Indicators for Security and Justice, 21. &lt;http://r4d.dfid.gov.uk/PDF/Outputs/Mis_SPC/60797_GovernanceIndicatorsVFMNoteFINAL.pdf&gt;.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Dokeniya</w:t>
      </w:r>
      <w:proofErr w:type="spellEnd"/>
      <w:r w:rsidRPr="00C56C40">
        <w:rPr>
          <w:rFonts w:ascii="Times New Roman" w:hAnsi="Times New Roman"/>
          <w:sz w:val="20"/>
        </w:rPr>
        <w:t xml:space="preserve">, </w:t>
      </w:r>
      <w:proofErr w:type="spellStart"/>
      <w:r w:rsidRPr="00C56C40">
        <w:rPr>
          <w:rFonts w:ascii="Times New Roman" w:hAnsi="Times New Roman"/>
          <w:sz w:val="20"/>
        </w:rPr>
        <w:t>Anupama</w:t>
      </w:r>
      <w:proofErr w:type="spellEnd"/>
      <w:r w:rsidRPr="00C56C40">
        <w:rPr>
          <w:rFonts w:ascii="Times New Roman" w:hAnsi="Times New Roman"/>
          <w:sz w:val="20"/>
        </w:rPr>
        <w:t xml:space="preserve">. (2013). Implementing the Right to Information: Lessons from Experience. </w:t>
      </w:r>
      <w:proofErr w:type="gramStart"/>
      <w:r w:rsidRPr="00C56C40">
        <w:rPr>
          <w:rFonts w:ascii="Times New Roman" w:hAnsi="Times New Roman"/>
          <w:i/>
          <w:sz w:val="20"/>
        </w:rPr>
        <w:t>World Bank</w:t>
      </w:r>
      <w:r w:rsidRPr="00C56C40">
        <w:rPr>
          <w:rFonts w:ascii="Times New Roman" w:hAnsi="Times New Roman"/>
          <w:sz w:val="20"/>
        </w:rPr>
        <w:t>, 45.</w:t>
      </w:r>
      <w:proofErr w:type="gramEnd"/>
      <w:r w:rsidRPr="00C56C40">
        <w:rPr>
          <w:rFonts w:ascii="Times New Roman" w:hAnsi="Times New Roman"/>
          <w:sz w:val="20"/>
        </w:rPr>
        <w:t xml:space="preserve"> &lt;http://www.right2info.org/resources/publications/publications/wb_implementing-rti_lessons-from-experience_2013&gt;.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Food and Agriculture Organization (FAO) of the United Nations.</w:t>
      </w:r>
      <w:proofErr w:type="gramEnd"/>
      <w:r w:rsidRPr="00C56C40">
        <w:rPr>
          <w:rFonts w:ascii="Times New Roman" w:hAnsi="Times New Roman"/>
          <w:sz w:val="20"/>
        </w:rPr>
        <w:t xml:space="preserve"> (2012). Voluntary Guidelines on the Responsible Governance of Tenure of Land, Fisheries </w:t>
      </w:r>
      <w:r w:rsidR="006C5ECC">
        <w:rPr>
          <w:rFonts w:ascii="Times New Roman" w:hAnsi="Times New Roman"/>
          <w:sz w:val="20"/>
        </w:rPr>
        <w:t>and Forests in the Context of National Food Security,</w:t>
      </w:r>
      <w:r w:rsidRPr="00C56C40">
        <w:rPr>
          <w:rFonts w:ascii="Times New Roman" w:hAnsi="Times New Roman"/>
          <w:sz w:val="20"/>
        </w:rPr>
        <w:t xml:space="preserve"> 13-14. &lt;http://www.fao.org/docrep/016/i2801e/i2801e.pdf&gt;.</w:t>
      </w:r>
    </w:p>
    <w:p w:rsidR="00233377"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bCs/>
          <w:sz w:val="20"/>
          <w:szCs w:val="18"/>
        </w:rPr>
        <w:t>Frecheville</w:t>
      </w:r>
      <w:proofErr w:type="spellEnd"/>
      <w:r w:rsidRPr="00C56C40">
        <w:rPr>
          <w:rFonts w:ascii="Times New Roman" w:hAnsi="Times New Roman"/>
          <w:bCs/>
          <w:sz w:val="20"/>
          <w:szCs w:val="18"/>
        </w:rPr>
        <w:t>, Neva an</w:t>
      </w:r>
      <w:r w:rsidR="006C5ECC">
        <w:rPr>
          <w:rFonts w:ascii="Times New Roman" w:hAnsi="Times New Roman"/>
          <w:bCs/>
          <w:sz w:val="20"/>
          <w:szCs w:val="18"/>
        </w:rPr>
        <w:t xml:space="preserve">d Bernadette </w:t>
      </w:r>
      <w:proofErr w:type="spellStart"/>
      <w:r w:rsidR="006C5ECC">
        <w:rPr>
          <w:rFonts w:ascii="Times New Roman" w:hAnsi="Times New Roman"/>
          <w:bCs/>
          <w:sz w:val="20"/>
          <w:szCs w:val="18"/>
        </w:rPr>
        <w:t>Fischler</w:t>
      </w:r>
      <w:proofErr w:type="spellEnd"/>
      <w:r w:rsidR="006C5ECC">
        <w:rPr>
          <w:rFonts w:ascii="Times New Roman" w:hAnsi="Times New Roman"/>
          <w:bCs/>
          <w:sz w:val="20"/>
          <w:szCs w:val="18"/>
        </w:rPr>
        <w:t xml:space="preserve">. (2013). </w:t>
      </w:r>
      <w:r w:rsidRPr="00C56C40">
        <w:rPr>
          <w:rFonts w:ascii="Times New Roman" w:hAnsi="Times New Roman"/>
          <w:bCs/>
          <w:sz w:val="20"/>
          <w:szCs w:val="18"/>
        </w:rPr>
        <w:t>Building from the Ground Up: Ho the foundations of a post-2015 framework should translate int</w:t>
      </w:r>
      <w:r w:rsidR="006C5ECC">
        <w:rPr>
          <w:rFonts w:ascii="Times New Roman" w:hAnsi="Times New Roman"/>
          <w:bCs/>
          <w:sz w:val="20"/>
          <w:szCs w:val="18"/>
        </w:rPr>
        <w:t>o change for people in poverty.</w:t>
      </w:r>
      <w:r w:rsidRPr="00C56C40">
        <w:rPr>
          <w:rFonts w:ascii="Times New Roman" w:hAnsi="Times New Roman"/>
          <w:bCs/>
          <w:sz w:val="20"/>
          <w:szCs w:val="18"/>
        </w:rPr>
        <w:t xml:space="preserve"> </w:t>
      </w:r>
      <w:r w:rsidRPr="00C56C40">
        <w:rPr>
          <w:rFonts w:ascii="Times New Roman" w:hAnsi="Times New Roman"/>
          <w:i/>
          <w:sz w:val="20"/>
        </w:rPr>
        <w:t>CAFOD</w:t>
      </w:r>
      <w:r w:rsidRPr="00C56C40">
        <w:rPr>
          <w:rFonts w:ascii="Times New Roman" w:hAnsi="Times New Roman"/>
          <w:sz w:val="20"/>
        </w:rPr>
        <w:t>, 22-23.</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G7+. </w:t>
      </w:r>
      <w:proofErr w:type="gramStart"/>
      <w:r w:rsidRPr="00C56C40">
        <w:rPr>
          <w:rFonts w:ascii="Times New Roman" w:hAnsi="Times New Roman"/>
          <w:sz w:val="20"/>
        </w:rPr>
        <w:t xml:space="preserve">(2012). Draft List of Peacebuilding and </w:t>
      </w:r>
      <w:proofErr w:type="spellStart"/>
      <w:r w:rsidRPr="00C56C40">
        <w:rPr>
          <w:rFonts w:ascii="Times New Roman" w:hAnsi="Times New Roman"/>
          <w:sz w:val="20"/>
        </w:rPr>
        <w:t>Statebuilding</w:t>
      </w:r>
      <w:proofErr w:type="spellEnd"/>
      <w:r w:rsidRPr="00C56C40">
        <w:rPr>
          <w:rFonts w:ascii="Times New Roman" w:hAnsi="Times New Roman"/>
          <w:sz w:val="20"/>
        </w:rPr>
        <w:t xml:space="preserve"> Indicators.</w:t>
      </w:r>
      <w:proofErr w:type="gramEnd"/>
      <w:r w:rsidRPr="00C56C40">
        <w:rPr>
          <w:rFonts w:ascii="Times New Roman" w:hAnsi="Times New Roman"/>
          <w:sz w:val="20"/>
        </w:rPr>
        <w:t xml:space="preserve"> </w:t>
      </w:r>
      <w:proofErr w:type="gramStart"/>
      <w:r w:rsidRPr="00C56C40">
        <w:rPr>
          <w:rFonts w:ascii="Times New Roman" w:hAnsi="Times New Roman"/>
          <w:i/>
          <w:sz w:val="20"/>
        </w:rPr>
        <w:t xml:space="preserve">G7+ International Dialogue on Peacebuilding and </w:t>
      </w:r>
      <w:proofErr w:type="spellStart"/>
      <w:r w:rsidRPr="00C56C40">
        <w:rPr>
          <w:rFonts w:ascii="Times New Roman" w:hAnsi="Times New Roman"/>
          <w:i/>
          <w:sz w:val="20"/>
        </w:rPr>
        <w:t>Statebuilding</w:t>
      </w:r>
      <w:proofErr w:type="spellEnd"/>
      <w:r w:rsidRPr="00C56C40">
        <w:rPr>
          <w:rFonts w:ascii="Times New Roman" w:hAnsi="Times New Roman"/>
          <w:i/>
          <w:sz w:val="20"/>
        </w:rPr>
        <w:t>.</w:t>
      </w:r>
      <w:proofErr w:type="gramEnd"/>
      <w:r w:rsidRPr="00C56C40">
        <w:rPr>
          <w:rFonts w:ascii="Times New Roman" w:hAnsi="Times New Roman"/>
          <w:i/>
          <w:sz w:val="20"/>
        </w:rPr>
        <w:t xml:space="preserve"> </w:t>
      </w:r>
      <w:r w:rsidRPr="00C56C40">
        <w:rPr>
          <w:rFonts w:ascii="Times New Roman" w:hAnsi="Times New Roman"/>
          <w:sz w:val="20"/>
        </w:rPr>
        <w:t xml:space="preserve">Monrovia, Liberia, 5. </w:t>
      </w:r>
      <w:proofErr w:type="gramStart"/>
      <w:r w:rsidRPr="00C56C40">
        <w:rPr>
          <w:rFonts w:ascii="Times New Roman" w:hAnsi="Times New Roman"/>
          <w:sz w:val="20"/>
        </w:rPr>
        <w:t>(On file with author).</w:t>
      </w:r>
      <w:proofErr w:type="gramEnd"/>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Global Integrity. (2011). Global Integrity Report: Integrity Indicators 2011. &lt;http://www.globalintegrity.org/report&gt;.</w:t>
      </w: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lastRenderedPageBreak/>
        <w:t>International Budget Partnership.</w:t>
      </w:r>
      <w:proofErr w:type="gramEnd"/>
      <w:r w:rsidRPr="00C56C40">
        <w:rPr>
          <w:rFonts w:ascii="Times New Roman" w:hAnsi="Times New Roman"/>
          <w:sz w:val="20"/>
        </w:rPr>
        <w:t xml:space="preserve"> (2010). Ask Your Government Initiative. &lt;http://internationalbudget.org/what-we-do/major-ibp-initiatives/international-advocacy/ask-your-government/&gt;.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Global Campaign for Aid Transparency.</w:t>
      </w:r>
      <w:proofErr w:type="gramEnd"/>
      <w:r w:rsidRPr="00C56C40">
        <w:rPr>
          <w:rFonts w:ascii="Times New Roman" w:hAnsi="Times New Roman"/>
          <w:sz w:val="20"/>
        </w:rPr>
        <w:t xml:space="preserve"> </w:t>
      </w:r>
      <w:proofErr w:type="gramStart"/>
      <w:r w:rsidRPr="00C56C40">
        <w:rPr>
          <w:rFonts w:ascii="Times New Roman" w:hAnsi="Times New Roman"/>
          <w:sz w:val="20"/>
        </w:rPr>
        <w:t>(2012). Aid Transparency Index, 23.</w:t>
      </w:r>
      <w:proofErr w:type="gramEnd"/>
      <w:r w:rsidRPr="00C56C40">
        <w:rPr>
          <w:rFonts w:ascii="Times New Roman" w:hAnsi="Times New Roman"/>
          <w:sz w:val="20"/>
        </w:rPr>
        <w:t xml:space="preserve"> &lt;http://www.publishwhatyoufund.org/files/2012-Aid-Transparency-Index_web-singles.pdf&gt;.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Langford, Malcolm. (2012). The Art of the Impossible: Measurement Choices and the Post-2015 Development Agenda. </w:t>
      </w:r>
      <w:r w:rsidRPr="00C56C40">
        <w:rPr>
          <w:rFonts w:ascii="Times New Roman" w:hAnsi="Times New Roman"/>
          <w:sz w:val="20"/>
          <w:szCs w:val="19"/>
        </w:rPr>
        <w:t>OHCHR/UNDP Expert Consultation, New York, 32-34.</w:t>
      </w:r>
      <w:r w:rsidR="006C5ECC">
        <w:rPr>
          <w:rFonts w:ascii="Times New Roman" w:hAnsi="Times New Roman"/>
          <w:sz w:val="20"/>
        </w:rPr>
        <w:t xml:space="preserve"> </w:t>
      </w:r>
      <w:proofErr w:type="gramStart"/>
      <w:r w:rsidR="006C5ECC">
        <w:rPr>
          <w:rFonts w:ascii="Times New Roman" w:hAnsi="Times New Roman"/>
          <w:sz w:val="20"/>
        </w:rPr>
        <w:t>(On file with a</w:t>
      </w:r>
      <w:r w:rsidRPr="00C56C40">
        <w:rPr>
          <w:rFonts w:ascii="Times New Roman" w:hAnsi="Times New Roman"/>
          <w:sz w:val="20"/>
        </w:rPr>
        <w:t>uthor).</w:t>
      </w:r>
      <w:proofErr w:type="gramEnd"/>
    </w:p>
    <w:p w:rsidR="00233377" w:rsidRPr="00C56C40" w:rsidRDefault="00233377" w:rsidP="00233377">
      <w:pPr>
        <w:pStyle w:val="EndnoteText"/>
        <w:rPr>
          <w:rFonts w:ascii="Times New Roman" w:hAnsi="Times New Roman"/>
          <w:sz w:val="20"/>
        </w:rPr>
      </w:pPr>
    </w:p>
    <w:p w:rsidR="00233377" w:rsidRDefault="00233377" w:rsidP="00233377">
      <w:pPr>
        <w:pStyle w:val="EndnoteText"/>
        <w:rPr>
          <w:rFonts w:ascii="Times New Roman" w:hAnsi="Times New Roman"/>
          <w:sz w:val="20"/>
        </w:rPr>
      </w:pPr>
      <w:proofErr w:type="gramStart"/>
      <w:r w:rsidRPr="00C56C40">
        <w:rPr>
          <w:rFonts w:ascii="Times New Roman" w:hAnsi="Times New Roman"/>
          <w:sz w:val="20"/>
        </w:rPr>
        <w:t>Lawson-Remer, Terra.</w:t>
      </w:r>
      <w:proofErr w:type="gramEnd"/>
      <w:r w:rsidRPr="00C56C40">
        <w:rPr>
          <w:rFonts w:ascii="Times New Roman" w:hAnsi="Times New Roman"/>
          <w:sz w:val="20"/>
        </w:rPr>
        <w:t xml:space="preserve"> </w:t>
      </w:r>
      <w:proofErr w:type="gramStart"/>
      <w:r w:rsidRPr="00C56C40">
        <w:rPr>
          <w:rFonts w:ascii="Times New Roman" w:hAnsi="Times New Roman"/>
          <w:sz w:val="20"/>
        </w:rPr>
        <w:t>(2013). Governance and Human Rights in the Post-2015 Development Framework, 12.</w:t>
      </w:r>
      <w:proofErr w:type="gramEnd"/>
      <w:r w:rsidRPr="00C56C40">
        <w:rPr>
          <w:rFonts w:ascii="Times New Roman" w:hAnsi="Times New Roman"/>
          <w:sz w:val="20"/>
        </w:rPr>
        <w:t xml:space="preserve"> </w:t>
      </w:r>
      <w:proofErr w:type="gramStart"/>
      <w:r w:rsidRPr="00C56C40">
        <w:rPr>
          <w:rFonts w:ascii="Times New Roman" w:hAnsi="Times New Roman"/>
          <w:sz w:val="20"/>
        </w:rPr>
        <w:t>(On file with author).</w:t>
      </w:r>
      <w:proofErr w:type="gramEnd"/>
    </w:p>
    <w:p w:rsidR="00233377" w:rsidRPr="00C56C40" w:rsidRDefault="00233377" w:rsidP="00233377">
      <w:pPr>
        <w:pStyle w:val="EndnoteText"/>
        <w:rPr>
          <w:rFonts w:ascii="Times New Roman" w:hAnsi="Times New Roman"/>
          <w:sz w:val="20"/>
        </w:rPr>
      </w:pPr>
    </w:p>
    <w:p w:rsidR="00233377" w:rsidRPr="00C56C40" w:rsidRDefault="00233377" w:rsidP="00233377">
      <w:pPr>
        <w:spacing w:after="0"/>
        <w:rPr>
          <w:rFonts w:ascii="Times New Roman" w:hAnsi="Times New Roman" w:cs="Times New Roman"/>
          <w:sz w:val="20"/>
          <w:szCs w:val="18"/>
        </w:rPr>
      </w:pPr>
      <w:r w:rsidRPr="00C56C40">
        <w:rPr>
          <w:rFonts w:ascii="Times New Roman" w:hAnsi="Times New Roman" w:cs="Times New Roman"/>
          <w:sz w:val="20"/>
          <w:szCs w:val="18"/>
        </w:rPr>
        <w:t xml:space="preserve">Knight, Rachael, Judy </w:t>
      </w:r>
      <w:proofErr w:type="spellStart"/>
      <w:r w:rsidRPr="00C56C40">
        <w:rPr>
          <w:rFonts w:ascii="Times New Roman" w:hAnsi="Times New Roman" w:cs="Times New Roman"/>
          <w:sz w:val="20"/>
          <w:szCs w:val="18"/>
        </w:rPr>
        <w:t>Adoko</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Ailas</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Siakor</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Alda</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Salomao</w:t>
      </w:r>
      <w:proofErr w:type="spellEnd"/>
      <w:r w:rsidRPr="00C56C40">
        <w:rPr>
          <w:rFonts w:ascii="Times New Roman" w:hAnsi="Times New Roman" w:cs="Times New Roman"/>
          <w:sz w:val="20"/>
          <w:szCs w:val="18"/>
        </w:rPr>
        <w:t xml:space="preserve">, Teresa </w:t>
      </w:r>
      <w:proofErr w:type="spellStart"/>
      <w:r w:rsidRPr="00C56C40">
        <w:rPr>
          <w:rFonts w:ascii="Times New Roman" w:hAnsi="Times New Roman" w:cs="Times New Roman"/>
          <w:sz w:val="20"/>
          <w:szCs w:val="18"/>
        </w:rPr>
        <w:t>Auma</w:t>
      </w:r>
      <w:proofErr w:type="spellEnd"/>
      <w:r w:rsidRPr="00C56C40">
        <w:rPr>
          <w:rFonts w:ascii="Times New Roman" w:hAnsi="Times New Roman" w:cs="Times New Roman"/>
          <w:sz w:val="20"/>
          <w:szCs w:val="18"/>
        </w:rPr>
        <w:t xml:space="preserve">, Ali </w:t>
      </w:r>
      <w:proofErr w:type="spellStart"/>
      <w:r w:rsidRPr="00C56C40">
        <w:rPr>
          <w:rFonts w:ascii="Times New Roman" w:hAnsi="Times New Roman" w:cs="Times New Roman"/>
          <w:sz w:val="20"/>
          <w:szCs w:val="18"/>
        </w:rPr>
        <w:t>Kaba</w:t>
      </w:r>
      <w:proofErr w:type="spellEnd"/>
      <w:r w:rsidRPr="00C56C40">
        <w:rPr>
          <w:rFonts w:ascii="Times New Roman" w:hAnsi="Times New Roman" w:cs="Times New Roman"/>
          <w:sz w:val="20"/>
          <w:szCs w:val="18"/>
        </w:rPr>
        <w:t xml:space="preserve"> and </w:t>
      </w:r>
      <w:proofErr w:type="spellStart"/>
      <w:r w:rsidRPr="00C56C40">
        <w:rPr>
          <w:rFonts w:ascii="Times New Roman" w:hAnsi="Times New Roman" w:cs="Times New Roman"/>
          <w:sz w:val="20"/>
          <w:szCs w:val="18"/>
        </w:rPr>
        <w:t>Issufo</w:t>
      </w:r>
      <w:proofErr w:type="spellEnd"/>
      <w:r w:rsidRPr="00C56C40">
        <w:rPr>
          <w:rFonts w:ascii="Times New Roman" w:hAnsi="Times New Roman" w:cs="Times New Roman"/>
          <w:sz w:val="20"/>
          <w:szCs w:val="18"/>
        </w:rPr>
        <w:t xml:space="preserve"> </w:t>
      </w:r>
      <w:proofErr w:type="spellStart"/>
      <w:r w:rsidRPr="00C56C40">
        <w:rPr>
          <w:rFonts w:ascii="Times New Roman" w:hAnsi="Times New Roman" w:cs="Times New Roman"/>
          <w:sz w:val="20"/>
          <w:szCs w:val="18"/>
        </w:rPr>
        <w:t>Tankar</w:t>
      </w:r>
      <w:proofErr w:type="spellEnd"/>
      <w:r w:rsidRPr="00C56C40">
        <w:rPr>
          <w:rFonts w:ascii="Times New Roman" w:hAnsi="Times New Roman" w:cs="Times New Roman"/>
          <w:sz w:val="20"/>
          <w:szCs w:val="18"/>
        </w:rPr>
        <w:t xml:space="preserve">. (2012). </w:t>
      </w:r>
      <w:r w:rsidRPr="00C56C40">
        <w:rPr>
          <w:rFonts w:ascii="Times New Roman" w:hAnsi="Times New Roman" w:cs="Times New Roman"/>
          <w:i/>
          <w:sz w:val="20"/>
          <w:szCs w:val="18"/>
        </w:rPr>
        <w:t>Protecting Community Lands and Resources: Evidence from Liberia, Mozambique, and Uganda</w:t>
      </w:r>
      <w:r w:rsidRPr="00C56C40">
        <w:rPr>
          <w:rFonts w:ascii="Times New Roman" w:hAnsi="Times New Roman" w:cs="Times New Roman"/>
          <w:sz w:val="20"/>
          <w:szCs w:val="18"/>
        </w:rPr>
        <w:t>. Namati and International Law Development Organizations: Rome, 184-7.</w:t>
      </w:r>
    </w:p>
    <w:p w:rsidR="00233377" w:rsidRPr="00C56C40" w:rsidRDefault="00233377" w:rsidP="00233377">
      <w:pPr>
        <w:spacing w:after="0"/>
        <w:rPr>
          <w:rFonts w:ascii="Times New Roman" w:hAnsi="Times New Roman"/>
          <w:sz w:val="20"/>
        </w:rPr>
      </w:pPr>
    </w:p>
    <w:p w:rsidR="00233377" w:rsidRPr="00C56C40" w:rsidRDefault="00233377" w:rsidP="00233377">
      <w:pPr>
        <w:spacing w:after="0"/>
        <w:rPr>
          <w:rFonts w:ascii="Times New Roman" w:hAnsi="Times New Roman"/>
          <w:sz w:val="20"/>
          <w:szCs w:val="20"/>
        </w:rPr>
      </w:pPr>
      <w:r w:rsidRPr="00C56C40">
        <w:rPr>
          <w:rFonts w:ascii="Times New Roman" w:hAnsi="Times New Roman"/>
          <w:sz w:val="20"/>
        </w:rPr>
        <w:t xml:space="preserve">Mendel, Toby. (2008). Freedom of Information: A Comparative Legal Survey. </w:t>
      </w:r>
      <w:r w:rsidRPr="00C56C40">
        <w:rPr>
          <w:rFonts w:ascii="Times New Roman" w:hAnsi="Times New Roman"/>
          <w:i/>
          <w:sz w:val="20"/>
        </w:rPr>
        <w:t>UNESCO</w:t>
      </w:r>
      <w:r w:rsidRPr="00C56C40">
        <w:rPr>
          <w:rFonts w:ascii="Times New Roman" w:hAnsi="Times New Roman"/>
          <w:sz w:val="20"/>
        </w:rPr>
        <w:t xml:space="preserve"> (2nd </w:t>
      </w:r>
      <w:proofErr w:type="spellStart"/>
      <w:proofErr w:type="gramStart"/>
      <w:r w:rsidRPr="00C56C40">
        <w:rPr>
          <w:rFonts w:ascii="Times New Roman" w:hAnsi="Times New Roman"/>
          <w:sz w:val="20"/>
        </w:rPr>
        <w:t>ed</w:t>
      </w:r>
      <w:proofErr w:type="spellEnd"/>
      <w:proofErr w:type="gramEnd"/>
      <w:r w:rsidRPr="00C56C40">
        <w:rPr>
          <w:rFonts w:ascii="Times New Roman" w:hAnsi="Times New Roman"/>
          <w:sz w:val="20"/>
        </w:rPr>
        <w: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Pape–</w:t>
      </w:r>
      <w:proofErr w:type="spellStart"/>
      <w:r w:rsidRPr="00C56C40">
        <w:rPr>
          <w:rFonts w:ascii="Times New Roman" w:hAnsi="Times New Roman"/>
          <w:sz w:val="20"/>
        </w:rPr>
        <w:t>Yalibat</w:t>
      </w:r>
      <w:proofErr w:type="spellEnd"/>
      <w:r w:rsidRPr="00C56C40">
        <w:rPr>
          <w:rFonts w:ascii="Times New Roman" w:hAnsi="Times New Roman"/>
          <w:sz w:val="20"/>
        </w:rPr>
        <w:t>, Edgar Alfredo.</w:t>
      </w:r>
      <w:proofErr w:type="gramEnd"/>
      <w:r w:rsidRPr="00C56C40">
        <w:rPr>
          <w:rFonts w:ascii="Times New Roman" w:hAnsi="Times New Roman"/>
          <w:sz w:val="20"/>
        </w:rPr>
        <w:t xml:space="preserve"> </w:t>
      </w:r>
      <w:proofErr w:type="gramStart"/>
      <w:r w:rsidRPr="00C56C40">
        <w:rPr>
          <w:rFonts w:ascii="Times New Roman" w:hAnsi="Times New Roman"/>
          <w:sz w:val="20"/>
        </w:rPr>
        <w:t>(2003). Citizen Initiative for Freedom of Information in Guatemala Citizen Action.</w:t>
      </w:r>
      <w:proofErr w:type="gramEnd"/>
      <w:r w:rsidRPr="00C56C40">
        <w:rPr>
          <w:rFonts w:ascii="Times New Roman" w:hAnsi="Times New Roman"/>
          <w:sz w:val="20"/>
        </w:rPr>
        <w:t xml:space="preserve"> </w:t>
      </w:r>
      <w:proofErr w:type="gramStart"/>
      <w:r w:rsidRPr="00C56C40">
        <w:rPr>
          <w:rFonts w:ascii="Times New Roman" w:hAnsi="Times New Roman"/>
          <w:i/>
          <w:sz w:val="20"/>
        </w:rPr>
        <w:t>World Bank</w:t>
      </w:r>
      <w:r w:rsidRPr="00C56C40">
        <w:rPr>
          <w:rFonts w:ascii="Times New Roman" w:hAnsi="Times New Roman"/>
          <w:sz w:val="20"/>
        </w:rPr>
        <w:t>, 21.</w:t>
      </w:r>
      <w:proofErr w:type="gramEnd"/>
      <w:r w:rsidRPr="00C56C40">
        <w:rPr>
          <w:rFonts w:ascii="Times New Roman" w:hAnsi="Times New Roman"/>
          <w:sz w:val="20"/>
        </w:rPr>
        <w:t xml:space="preserve"> &lt;http://siteresources.worldbank.org/EXTGOVANTICORR/Resources/3035863-1285093935613/VoiceEyesEars1.pdf&gt;.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Plan and UNHCR.</w:t>
      </w:r>
      <w:proofErr w:type="gramEnd"/>
      <w:r w:rsidRPr="00C56C40">
        <w:rPr>
          <w:rFonts w:ascii="Times New Roman" w:hAnsi="Times New Roman"/>
          <w:sz w:val="20"/>
        </w:rPr>
        <w:t xml:space="preserve"> (2012). Under the Radar and Under Protected. </w:t>
      </w:r>
      <w:proofErr w:type="gramStart"/>
      <w:r w:rsidRPr="00C56C40">
        <w:rPr>
          <w:rFonts w:ascii="Times New Roman" w:hAnsi="Times New Roman"/>
          <w:sz w:val="20"/>
        </w:rPr>
        <w:t>New York, 1.</w:t>
      </w:r>
      <w:proofErr w:type="gramEnd"/>
      <w:r w:rsidRPr="00C56C40">
        <w:rPr>
          <w:rFonts w:ascii="Times New Roman" w:hAnsi="Times New Roman"/>
          <w:sz w:val="20"/>
        </w:rPr>
        <w:t xml:space="preserve"> &lt;http://plan-international.org/birthregistration/files/under-the-radar-english&gt;.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Podesta, John. (2013</w:t>
      </w:r>
      <w:r>
        <w:rPr>
          <w:rFonts w:ascii="Times New Roman" w:hAnsi="Times New Roman"/>
          <w:sz w:val="20"/>
        </w:rPr>
        <w:t>, February 13</w:t>
      </w:r>
      <w:r w:rsidRPr="00C56C40">
        <w:rPr>
          <w:rFonts w:ascii="Times New Roman" w:hAnsi="Times New Roman"/>
          <w:sz w:val="20"/>
        </w:rPr>
        <w:t xml:space="preserve">). “Inclusive Economic Growth: Increasing Connectivity, Expanding Opportunity, and Reducing Vulnerability.” </w:t>
      </w:r>
      <w:proofErr w:type="gramStart"/>
      <w:r w:rsidRPr="00C56C40">
        <w:rPr>
          <w:rFonts w:ascii="Times New Roman" w:hAnsi="Times New Roman"/>
          <w:i/>
          <w:sz w:val="20"/>
        </w:rPr>
        <w:t>Center for American Progress.</w:t>
      </w:r>
      <w:proofErr w:type="gramEnd"/>
      <w:r w:rsidRPr="00C56C40">
        <w:rPr>
          <w:rFonts w:ascii="Times New Roman" w:hAnsi="Times New Roman"/>
          <w:sz w:val="20"/>
        </w:rPr>
        <w:t xml:space="preserve"> &lt;http://www.americanprogress.org/issues/economy/report/2013/02/07/52160/inclusive-economic-growth-increasing-connectivity-expanding-opportunity-and-reducing-vulnerability/&gt;.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Soros, George and Sir </w:t>
      </w:r>
      <w:proofErr w:type="spellStart"/>
      <w:r w:rsidRPr="00C56C40">
        <w:rPr>
          <w:rFonts w:ascii="Times New Roman" w:hAnsi="Times New Roman"/>
          <w:sz w:val="20"/>
        </w:rPr>
        <w:t>Fazle</w:t>
      </w:r>
      <w:proofErr w:type="spellEnd"/>
      <w:r w:rsidRPr="00C56C40">
        <w:rPr>
          <w:rFonts w:ascii="Times New Roman" w:hAnsi="Times New Roman"/>
          <w:sz w:val="20"/>
        </w:rPr>
        <w:t xml:space="preserve"> Abed. (2012</w:t>
      </w:r>
      <w:r>
        <w:rPr>
          <w:rFonts w:ascii="Times New Roman" w:hAnsi="Times New Roman"/>
          <w:sz w:val="20"/>
        </w:rPr>
        <w:t>, September 26</w:t>
      </w:r>
      <w:r w:rsidRPr="00C56C40">
        <w:rPr>
          <w:rFonts w:ascii="Times New Roman" w:hAnsi="Times New Roman"/>
          <w:sz w:val="20"/>
        </w:rPr>
        <w:t xml:space="preserve">). Rule of law can rid the world of poverty. </w:t>
      </w:r>
      <w:r w:rsidRPr="00C56C40">
        <w:rPr>
          <w:rFonts w:ascii="Times New Roman" w:hAnsi="Times New Roman"/>
          <w:i/>
          <w:sz w:val="20"/>
        </w:rPr>
        <w:t>Financial Times</w:t>
      </w:r>
      <w:r w:rsidRPr="00C56C40">
        <w:rPr>
          <w:rFonts w:ascii="Times New Roman" w:hAnsi="Times New Roman"/>
          <w:sz w:val="20"/>
        </w:rPr>
        <w:t>. &lt;http://www.ft.com/intl/cms/s/0/f78f8e0a-07cc-11e2-8354-00144feabdc0.html#axzz27cvwHasi&gt;.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Ubiñas</w:t>
      </w:r>
      <w:proofErr w:type="spellEnd"/>
      <w:r w:rsidRPr="00C56C40">
        <w:rPr>
          <w:rFonts w:ascii="Times New Roman" w:hAnsi="Times New Roman"/>
          <w:sz w:val="20"/>
        </w:rPr>
        <w:t xml:space="preserve">, Luis. </w:t>
      </w:r>
      <w:proofErr w:type="gramStart"/>
      <w:r w:rsidRPr="00C56C40">
        <w:rPr>
          <w:rFonts w:ascii="Times New Roman" w:hAnsi="Times New Roman"/>
          <w:sz w:val="20"/>
        </w:rPr>
        <w:t>(2013). Look to the World's Forests—and the People Who Live There—for Climate Change Solutions.</w:t>
      </w:r>
      <w:proofErr w:type="gramEnd"/>
      <w:r w:rsidRPr="00C56C40">
        <w:rPr>
          <w:rFonts w:ascii="Times New Roman" w:hAnsi="Times New Roman"/>
          <w:sz w:val="20"/>
        </w:rPr>
        <w:t xml:space="preserve"> </w:t>
      </w:r>
      <w:r w:rsidRPr="00C56C40">
        <w:rPr>
          <w:rFonts w:ascii="Times New Roman" w:hAnsi="Times New Roman"/>
          <w:i/>
          <w:sz w:val="20"/>
        </w:rPr>
        <w:t>Huffington Post</w:t>
      </w:r>
      <w:r w:rsidRPr="00C56C40">
        <w:rPr>
          <w:rFonts w:ascii="Times New Roman" w:hAnsi="Times New Roman"/>
          <w:sz w:val="20"/>
        </w:rPr>
        <w:t>. &lt;http://www.fordfoundation.org/issues/sustainable-development/climate-change-responses-that-strengthen-rural-communities/news?id=747&gt;.</w:t>
      </w:r>
    </w:p>
    <w:p w:rsidR="00233377" w:rsidRPr="00C56C40" w:rsidRDefault="00233377" w:rsidP="00233377">
      <w:pPr>
        <w:pStyle w:val="EndnoteText"/>
        <w:rPr>
          <w:rFonts w:ascii="Times New Roman" w:hAnsi="Times New Roman"/>
          <w:sz w:val="20"/>
        </w:rPr>
      </w:pPr>
    </w:p>
    <w:p w:rsidR="00233377" w:rsidRPr="00C56C40" w:rsidRDefault="00233377" w:rsidP="00233377">
      <w:pPr>
        <w:spacing w:after="0" w:line="240" w:lineRule="auto"/>
        <w:rPr>
          <w:rFonts w:ascii="Times New Roman" w:hAnsi="Times New Roman"/>
          <w:sz w:val="20"/>
        </w:rPr>
      </w:pPr>
      <w:r w:rsidRPr="00C56C40">
        <w:rPr>
          <w:rFonts w:ascii="Times New Roman" w:hAnsi="Times New Roman"/>
          <w:noProof/>
          <w:sz w:val="20"/>
        </w:rPr>
        <w:t>The United Nations Children Fund (UNICEF). (2012). Strengthening Birth Registration in Africa Opportunities and Partnerships, 1</w:t>
      </w:r>
      <w:r w:rsidR="006C5ECC">
        <w:rPr>
          <w:rFonts w:ascii="Times New Roman" w:hAnsi="Times New Roman"/>
          <w:noProof/>
          <w:sz w:val="20"/>
        </w:rPr>
        <w:t>.</w:t>
      </w:r>
      <w:r w:rsidRPr="00C56C40">
        <w:rPr>
          <w:rFonts w:ascii="Times New Roman" w:hAnsi="Times New Roman"/>
          <w:noProof/>
          <w:sz w:val="20"/>
        </w:rPr>
        <w:t xml:space="preserve">  &lt;</w:t>
      </w:r>
      <w:r w:rsidRPr="0051771B">
        <w:rPr>
          <w:rFonts w:ascii="Times New Roman" w:hAnsi="Times New Roman"/>
          <w:sz w:val="20"/>
        </w:rPr>
        <w:t>http://www.unicef.org/esaro/Technical_paper_low_res_.pdf</w:t>
      </w:r>
      <w:r w:rsidRPr="00C56C40">
        <w:rPr>
          <w:rFonts w:ascii="Times New Roman" w:hAnsi="Times New Roman"/>
          <w:sz w:val="20"/>
        </w:rPr>
        <w:t>&gt;.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The United Nations Development Program (UNDP). (2013). Rule of Law and Development Issue Brief: Integrating Rule of Law in the post-2015 Development Framework, 6. &lt;http://www.worldwewant2015.org/node/341332&gt;.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Pr>
          <w:rFonts w:ascii="Times New Roman" w:hAnsi="Times New Roman"/>
          <w:sz w:val="20"/>
        </w:rPr>
        <w:t xml:space="preserve">UNDP Mongolia. (2009). Goal 9: Strengthen Human Rights and Foster Democratic Governance, 88-98. </w:t>
      </w:r>
      <w:r w:rsidRPr="00C56C40">
        <w:rPr>
          <w:rFonts w:ascii="Times New Roman" w:hAnsi="Times New Roman"/>
          <w:sz w:val="20"/>
        </w:rPr>
        <w:t xml:space="preserve"> </w:t>
      </w:r>
      <w:r>
        <w:rPr>
          <w:rFonts w:ascii="Times New Roman" w:hAnsi="Times New Roman"/>
          <w:sz w:val="20"/>
        </w:rPr>
        <w:t>&lt;</w:t>
      </w:r>
      <w:r w:rsidRPr="009F46FC">
        <w:rPr>
          <w:rFonts w:ascii="Times New Roman" w:hAnsi="Times New Roman"/>
          <w:sz w:val="20"/>
        </w:rPr>
        <w:t>http://www.undp.mn/publications/goal9.pdf</w:t>
      </w:r>
      <w:r>
        <w:rPr>
          <w:rFonts w:ascii="Times New Roman" w:hAnsi="Times New Roman"/>
          <w:sz w:val="20"/>
        </w:rPr>
        <w:t>&gt;.</w:t>
      </w:r>
    </w:p>
    <w:p w:rsidR="00233377" w:rsidRPr="00C56C40" w:rsidRDefault="00233377" w:rsidP="00233377">
      <w:pPr>
        <w:spacing w:after="0"/>
        <w:rPr>
          <w:rFonts w:ascii="Times New Roman" w:hAnsi="Times New Roman"/>
          <w:sz w:val="20"/>
        </w:rPr>
      </w:pPr>
    </w:p>
    <w:p w:rsidR="00233377" w:rsidRPr="00C56C40" w:rsidRDefault="00233377" w:rsidP="00233377">
      <w:pPr>
        <w:spacing w:after="0"/>
        <w:rPr>
          <w:rFonts w:ascii="Times New Roman" w:hAnsi="Times New Roman"/>
          <w:sz w:val="20"/>
          <w:szCs w:val="20"/>
        </w:rPr>
      </w:pPr>
      <w:r w:rsidRPr="00C56C40">
        <w:rPr>
          <w:rFonts w:ascii="Times New Roman" w:hAnsi="Times New Roman"/>
          <w:sz w:val="20"/>
        </w:rPr>
        <w:t xml:space="preserve">The UN Refugee Agency (UNHCR). </w:t>
      </w:r>
      <w:proofErr w:type="gramStart"/>
      <w:r w:rsidRPr="00C56C40">
        <w:rPr>
          <w:rFonts w:ascii="Times New Roman" w:hAnsi="Times New Roman"/>
          <w:sz w:val="20"/>
        </w:rPr>
        <w:t>(2013). Stateless People Figures.</w:t>
      </w:r>
      <w:proofErr w:type="gramEnd"/>
      <w:r w:rsidRPr="00C56C40">
        <w:rPr>
          <w:rFonts w:ascii="Times New Roman" w:hAnsi="Times New Roman"/>
          <w:sz w:val="20"/>
        </w:rPr>
        <w:t xml:space="preserve"> &lt;</w:t>
      </w:r>
      <w:r w:rsidRPr="00C56C40">
        <w:rPr>
          <w:rFonts w:ascii="Times New Roman" w:hAnsi="Times New Roman"/>
          <w:sz w:val="20"/>
          <w:szCs w:val="21"/>
          <w:shd w:val="clear" w:color="auto" w:fill="FFFFFF"/>
        </w:rPr>
        <w:t>http://www.unhcr.org/pages/49c3646c26.html</w:t>
      </w:r>
      <w:r w:rsidRPr="00C56C40">
        <w:rPr>
          <w:rFonts w:ascii="Times New Roman" w:hAnsi="Times New Roman"/>
          <w:sz w:val="20"/>
        </w:rPr>
        <w:t>&gt;.</w:t>
      </w:r>
    </w:p>
    <w:p w:rsidR="00233377" w:rsidRPr="00C56C40" w:rsidRDefault="00233377" w:rsidP="00233377">
      <w:pPr>
        <w:pStyle w:val="EndnoteText"/>
        <w:rPr>
          <w:rStyle w:val="EndnoteReference"/>
          <w:sz w:val="22"/>
          <w:szCs w:val="22"/>
        </w:rPr>
      </w:pPr>
    </w:p>
    <w:p w:rsidR="00233377" w:rsidRPr="00C56C40" w:rsidRDefault="00233377" w:rsidP="00233377">
      <w:pPr>
        <w:pStyle w:val="EndnoteText"/>
        <w:rPr>
          <w:rFonts w:ascii="Times New Roman" w:hAnsi="Times New Roman"/>
          <w:sz w:val="20"/>
        </w:rPr>
      </w:pPr>
      <w:proofErr w:type="gramStart"/>
      <w:r w:rsidRPr="00C56C40">
        <w:rPr>
          <w:rFonts w:ascii="Times New Roman" w:hAnsi="Times New Roman"/>
          <w:sz w:val="20"/>
        </w:rPr>
        <w:t>United States Agency for International Development (USAID).</w:t>
      </w:r>
      <w:proofErr w:type="gramEnd"/>
      <w:r w:rsidRPr="00C56C40">
        <w:rPr>
          <w:rFonts w:ascii="Times New Roman" w:hAnsi="Times New Roman"/>
          <w:sz w:val="20"/>
        </w:rPr>
        <w:t xml:space="preserve"> (2005). User’s Manual for the Implementation of the Blueprint for</w:t>
      </w:r>
      <w:r w:rsidR="00A27F30">
        <w:rPr>
          <w:rFonts w:ascii="Times New Roman" w:hAnsi="Times New Roman"/>
          <w:sz w:val="20"/>
        </w:rPr>
        <w:t xml:space="preserve"> Strengthening Property Rights,</w:t>
      </w:r>
      <w:r w:rsidRPr="00C56C40">
        <w:rPr>
          <w:rFonts w:ascii="Times New Roman" w:hAnsi="Times New Roman"/>
          <w:sz w:val="20"/>
        </w:rPr>
        <w:t xml:space="preserve"> 3. &lt;http://www.pinzonhidalgo.com/pinzonhidalgo/manual.pdf&gt;.</w:t>
      </w:r>
    </w:p>
    <w:p w:rsidR="00233377" w:rsidRPr="00C56C40" w:rsidRDefault="00233377" w:rsidP="00233377">
      <w:pPr>
        <w:pStyle w:val="EndnoteText"/>
        <w:rPr>
          <w:rStyle w:val="EndnoteReference"/>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Vleugels</w:t>
      </w:r>
      <w:proofErr w:type="spellEnd"/>
      <w:r w:rsidRPr="00C56C40">
        <w:rPr>
          <w:rFonts w:ascii="Times New Roman" w:hAnsi="Times New Roman"/>
          <w:sz w:val="20"/>
        </w:rPr>
        <w:t xml:space="preserve">, Roger. </w:t>
      </w:r>
      <w:proofErr w:type="gramStart"/>
      <w:r w:rsidRPr="00C56C40">
        <w:rPr>
          <w:rFonts w:ascii="Times New Roman" w:hAnsi="Times New Roman"/>
          <w:sz w:val="20"/>
        </w:rPr>
        <w:t>(2009). List of 90 Countries and Territories with FOI Laws.</w:t>
      </w:r>
      <w:proofErr w:type="gramEnd"/>
      <w:r w:rsidRPr="00C56C40">
        <w:rPr>
          <w:rFonts w:ascii="Times New Roman" w:hAnsi="Times New Roman"/>
          <w:sz w:val="20"/>
        </w:rPr>
        <w:t xml:space="preserve"> </w:t>
      </w:r>
      <w:r>
        <w:rPr>
          <w:rFonts w:ascii="Times New Roman" w:hAnsi="Times New Roman"/>
          <w:i/>
          <w:sz w:val="20"/>
        </w:rPr>
        <w:t>The Fringe Special</w:t>
      </w:r>
      <w:r w:rsidRPr="00C56C40">
        <w:rPr>
          <w:rFonts w:ascii="Times New Roman" w:hAnsi="Times New Roman"/>
          <w:sz w:val="20"/>
        </w:rPr>
        <w:t>, 13-14. &lt;http://right2info.org/resources/publications/Fringe%20Special%20-%2090%20FOIAs%20-%20sep%207%202009.pdf&gt;.</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r w:rsidRPr="00C56C40">
        <w:rPr>
          <w:rFonts w:ascii="Times New Roman" w:hAnsi="Times New Roman"/>
          <w:sz w:val="20"/>
        </w:rPr>
        <w:t xml:space="preserve">Willis, Matthew. (2010). Indicators used internationally to measure Indigenous Justice Outcomes. </w:t>
      </w:r>
      <w:r w:rsidRPr="00C56C40">
        <w:rPr>
          <w:rFonts w:ascii="Times New Roman" w:hAnsi="Times New Roman"/>
          <w:i/>
          <w:sz w:val="20"/>
        </w:rPr>
        <w:t>Indigenous Justice Clearinghouse</w:t>
      </w:r>
      <w:r w:rsidRPr="00C56C40">
        <w:rPr>
          <w:rFonts w:ascii="Times New Roman" w:hAnsi="Times New Roman"/>
          <w:sz w:val="20"/>
        </w:rPr>
        <w:t xml:space="preserve">, 5. &lt;http://www.indigenousjustice.gov.au/briefs/brief008.pdf&gt;.  Note: Willis suggests that perceptions of each justice institution should be separated and that confidence surveys may be more an indication of prevalent public behaviors than the system itself. </w:t>
      </w:r>
    </w:p>
    <w:p w:rsidR="00233377" w:rsidRPr="00C56C40" w:rsidRDefault="00233377" w:rsidP="00233377">
      <w:pPr>
        <w:pStyle w:val="EndnoteText"/>
        <w:rPr>
          <w:rFonts w:ascii="Times New Roman" w:hAnsi="Times New Roman"/>
          <w:sz w:val="20"/>
        </w:rPr>
      </w:pPr>
    </w:p>
    <w:p w:rsidR="00233377" w:rsidRPr="00C56C40" w:rsidRDefault="00233377" w:rsidP="00233377">
      <w:pPr>
        <w:pStyle w:val="EndnoteText"/>
        <w:rPr>
          <w:rFonts w:ascii="Times New Roman" w:hAnsi="Times New Roman"/>
          <w:sz w:val="20"/>
        </w:rPr>
      </w:pPr>
      <w:proofErr w:type="spellStart"/>
      <w:r w:rsidRPr="00C56C40">
        <w:rPr>
          <w:rFonts w:ascii="Times New Roman" w:hAnsi="Times New Roman"/>
          <w:sz w:val="20"/>
        </w:rPr>
        <w:t>Wilusz</w:t>
      </w:r>
      <w:proofErr w:type="spellEnd"/>
      <w:r w:rsidRPr="00C56C40">
        <w:rPr>
          <w:rFonts w:ascii="Times New Roman" w:hAnsi="Times New Roman"/>
          <w:sz w:val="20"/>
        </w:rPr>
        <w:t>, Daniel</w:t>
      </w:r>
      <w:r w:rsidR="00A27F30">
        <w:rPr>
          <w:rFonts w:ascii="Times New Roman" w:hAnsi="Times New Roman"/>
          <w:sz w:val="20"/>
        </w:rPr>
        <w:t xml:space="preserve">. </w:t>
      </w:r>
      <w:proofErr w:type="gramStart"/>
      <w:r w:rsidR="00A27F30">
        <w:rPr>
          <w:rFonts w:ascii="Times New Roman" w:hAnsi="Times New Roman"/>
          <w:sz w:val="20"/>
        </w:rPr>
        <w:t xml:space="preserve">(2010). </w:t>
      </w:r>
      <w:r w:rsidRPr="00C56C40">
        <w:rPr>
          <w:rFonts w:ascii="Times New Roman" w:hAnsi="Times New Roman"/>
          <w:sz w:val="20"/>
        </w:rPr>
        <w:t xml:space="preserve">Quantitative Indicators for </w:t>
      </w:r>
      <w:r w:rsidR="00A27F30">
        <w:rPr>
          <w:rFonts w:ascii="Times New Roman" w:hAnsi="Times New Roman"/>
          <w:sz w:val="20"/>
        </w:rPr>
        <w:t>Common Property Tenure Security</w:t>
      </w:r>
      <w:r w:rsidRPr="00C56C40">
        <w:rPr>
          <w:rFonts w:ascii="Times New Roman" w:hAnsi="Times New Roman"/>
          <w:sz w:val="20"/>
        </w:rPr>
        <w:t>.</w:t>
      </w:r>
      <w:proofErr w:type="gramEnd"/>
      <w:r w:rsidRPr="00C56C40">
        <w:rPr>
          <w:rFonts w:ascii="Times New Roman" w:hAnsi="Times New Roman"/>
          <w:sz w:val="20"/>
        </w:rPr>
        <w:t xml:space="preserve"> </w:t>
      </w:r>
      <w:r w:rsidRPr="00C56C40">
        <w:rPr>
          <w:rFonts w:ascii="Times New Roman" w:hAnsi="Times New Roman"/>
          <w:i/>
          <w:sz w:val="20"/>
        </w:rPr>
        <w:t>International Land Coalition (ILC) and Collective Action and Property Rights (</w:t>
      </w:r>
      <w:proofErr w:type="spellStart"/>
      <w:r w:rsidRPr="00C56C40">
        <w:rPr>
          <w:rFonts w:ascii="Times New Roman" w:hAnsi="Times New Roman"/>
          <w:i/>
          <w:sz w:val="20"/>
        </w:rPr>
        <w:t>CAPRi</w:t>
      </w:r>
      <w:proofErr w:type="spellEnd"/>
      <w:r w:rsidR="00A27F30">
        <w:rPr>
          <w:rFonts w:ascii="Times New Roman" w:hAnsi="Times New Roman"/>
          <w:sz w:val="20"/>
        </w:rPr>
        <w:t>),</w:t>
      </w:r>
      <w:r w:rsidRPr="00C56C40">
        <w:rPr>
          <w:rFonts w:ascii="Times New Roman" w:hAnsi="Times New Roman"/>
          <w:sz w:val="20"/>
        </w:rPr>
        <w:t xml:space="preserve"> 43</w:t>
      </w:r>
      <w:r w:rsidR="00A27F30">
        <w:rPr>
          <w:rFonts w:ascii="Times New Roman" w:hAnsi="Times New Roman"/>
          <w:sz w:val="20"/>
        </w:rPr>
        <w:t>.</w:t>
      </w:r>
      <w:r w:rsidRPr="00C56C40">
        <w:rPr>
          <w:rFonts w:ascii="Times New Roman" w:hAnsi="Times New Roman"/>
          <w:sz w:val="20"/>
        </w:rPr>
        <w:t xml:space="preserve"> &lt;http://www.landcoalition.org/sites/default/files/publication/985/web.pdf&gt;.</w:t>
      </w:r>
    </w:p>
    <w:p w:rsidR="00233377" w:rsidRDefault="00233377" w:rsidP="00233377">
      <w:pPr>
        <w:pStyle w:val="EndnoteText"/>
        <w:rPr>
          <w:rFonts w:ascii="Times New Roman" w:hAnsi="Times New Roman"/>
          <w:sz w:val="20"/>
        </w:rPr>
      </w:pPr>
    </w:p>
    <w:p w:rsidR="00233377" w:rsidRDefault="00233377" w:rsidP="00233377">
      <w:pPr>
        <w:pStyle w:val="EndnoteText"/>
        <w:rPr>
          <w:rFonts w:ascii="Times New Roman" w:hAnsi="Times New Roman"/>
          <w:sz w:val="20"/>
        </w:rPr>
      </w:pPr>
      <w:r w:rsidRPr="00C56C40">
        <w:rPr>
          <w:rFonts w:ascii="Times New Roman" w:hAnsi="Times New Roman"/>
          <w:sz w:val="20"/>
        </w:rPr>
        <w:t xml:space="preserve">World Justice Project. </w:t>
      </w:r>
      <w:proofErr w:type="gramStart"/>
      <w:r w:rsidRPr="00C56C40">
        <w:rPr>
          <w:rFonts w:ascii="Times New Roman" w:hAnsi="Times New Roman"/>
          <w:sz w:val="20"/>
        </w:rPr>
        <w:t>(2012). World Justice Project Index Report 2012, 11.</w:t>
      </w:r>
      <w:proofErr w:type="gramEnd"/>
      <w:r w:rsidRPr="00C56C40">
        <w:rPr>
          <w:rFonts w:ascii="Times New Roman" w:hAnsi="Times New Roman"/>
          <w:sz w:val="20"/>
        </w:rPr>
        <w:t xml:space="preserve"> &lt;</w:t>
      </w:r>
      <w:r w:rsidRPr="0051771B">
        <w:rPr>
          <w:rFonts w:ascii="Times New Roman" w:hAnsi="Times New Roman"/>
          <w:sz w:val="20"/>
        </w:rPr>
        <w:t>http://worldjusticeproject.org/sites/default/files/WJP_Index_Report_2012.pdf</w:t>
      </w:r>
      <w:r w:rsidRPr="00C56C40">
        <w:rPr>
          <w:rFonts w:ascii="Times New Roman" w:hAnsi="Times New Roman"/>
          <w:sz w:val="20"/>
        </w:rPr>
        <w:t>&gt;. Note: WJP sub-factor 7.1 (people are aware of available remedies), sub-factor 7.2 (people can access and afford legal advice and representation), and sub-factor 7.3 (people can access and afford civil courts) from the Index 2011 report have been merged to form sub-factor 7.1 (people have access to affordable civil justice) in the Index 2012 report.</w:t>
      </w:r>
    </w:p>
    <w:p w:rsidR="00233377" w:rsidRDefault="00233377" w:rsidP="00233377">
      <w:pPr>
        <w:pStyle w:val="EndnoteText"/>
        <w:rPr>
          <w:rFonts w:ascii="Times New Roman" w:hAnsi="Times New Roman"/>
          <w:sz w:val="20"/>
        </w:rPr>
      </w:pPr>
    </w:p>
    <w:p w:rsidR="00233377" w:rsidRDefault="00233377" w:rsidP="00233377">
      <w:pPr>
        <w:pStyle w:val="EndnoteText"/>
        <w:rPr>
          <w:rFonts w:ascii="Times New Roman" w:hAnsi="Times New Roman"/>
          <w:sz w:val="20"/>
        </w:rPr>
      </w:pPr>
    </w:p>
    <w:p w:rsidR="00046CD2" w:rsidRPr="00233377" w:rsidRDefault="00046CD2" w:rsidP="00233377">
      <w:pPr>
        <w:pStyle w:val="EndnoteText"/>
        <w:rPr>
          <w:rFonts w:ascii="Times New Roman" w:hAnsi="Times New Roman"/>
          <w:sz w:val="20"/>
        </w:rPr>
      </w:pPr>
    </w:p>
    <w:sectPr w:rsidR="00046CD2" w:rsidRPr="00233377" w:rsidSect="00D10717">
      <w:headerReference w:type="default" r:id="rId9"/>
      <w:footerReference w:type="default" r:id="rId10"/>
      <w:pgSz w:w="11126" w:h="1440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97" w:rsidRDefault="00746997" w:rsidP="000E3B54">
      <w:pPr>
        <w:spacing w:after="0" w:line="240" w:lineRule="auto"/>
      </w:pPr>
      <w:r>
        <w:separator/>
      </w:r>
    </w:p>
  </w:endnote>
  <w:endnote w:type="continuationSeparator" w:id="0">
    <w:p w:rsidR="00746997" w:rsidRDefault="00746997" w:rsidP="000E3B54">
      <w:pPr>
        <w:spacing w:after="0" w:line="240" w:lineRule="auto"/>
      </w:pPr>
      <w:r>
        <w:continuationSeparator/>
      </w:r>
    </w:p>
  </w:endnote>
  <w:endnote w:id="1">
    <w:p w:rsidR="0091363C" w:rsidRDefault="0091363C">
      <w:pPr>
        <w:pStyle w:val="EndnoteText"/>
      </w:pPr>
      <w:r>
        <w:rPr>
          <w:rStyle w:val="EndnoteReference"/>
        </w:rPr>
        <w:endnoteRef/>
      </w:r>
      <w:r>
        <w:t xml:space="preserve"> </w:t>
      </w:r>
      <w:r w:rsidRPr="00AF050E">
        <w:rPr>
          <w:rFonts w:ascii="Times New Roman" w:hAnsi="Times New Roman" w:cs="Times New Roman"/>
          <w:sz w:val="18"/>
          <w:szCs w:val="18"/>
          <w:shd w:val="clear" w:color="auto" w:fill="FFFFFF"/>
        </w:rPr>
        <w:t>We describe the rationale for these targets in light of criteria adopted at a recent OHCHR-UNDP consultation on measuring governance and human rights</w:t>
      </w:r>
      <w:r w:rsidRPr="00AF050E">
        <w:rPr>
          <w:rFonts w:ascii="Times New Roman" w:hAnsi="Times New Roman" w:cs="Times New Roman"/>
          <w:sz w:val="18"/>
          <w:szCs w:val="18"/>
        </w:rPr>
        <w:t xml:space="preserve">. See </w:t>
      </w:r>
      <w:hyperlink r:id="rId1" w:tgtFrame="_blank" w:history="1">
        <w:r w:rsidRPr="00AF050E">
          <w:rPr>
            <w:rStyle w:val="Hyperlink"/>
            <w:rFonts w:ascii="Times New Roman" w:hAnsi="Times New Roman" w:cs="Times New Roman"/>
            <w:color w:val="auto"/>
            <w:sz w:val="18"/>
            <w:szCs w:val="18"/>
            <w:shd w:val="clear" w:color="auto" w:fill="FFFFFF"/>
          </w:rPr>
          <w:t>http://www.worldwewant2015.org/node/277879</w:t>
        </w:r>
      </w:hyperlink>
      <w:r w:rsidRPr="00AF050E">
        <w:rPr>
          <w:rFonts w:ascii="Times New Roman" w:hAnsi="Times New Roman" w:cs="Times New Roman"/>
          <w:sz w:val="18"/>
          <w:szCs w:val="18"/>
          <w:shd w:val="clear" w:color="auto" w:fill="FFFFFF"/>
        </w:rPr>
        <w:t xml:space="preserve">.  See also Langford, </w:t>
      </w:r>
      <w:r>
        <w:rPr>
          <w:rFonts w:ascii="Times New Roman" w:hAnsi="Times New Roman" w:cs="Times New Roman"/>
          <w:sz w:val="18"/>
          <w:szCs w:val="18"/>
          <w:shd w:val="clear" w:color="auto" w:fill="FFFFFF"/>
        </w:rPr>
        <w:t xml:space="preserve">M. (2012). </w:t>
      </w:r>
      <w:r w:rsidRPr="00AF050E">
        <w:rPr>
          <w:rFonts w:ascii="Times New Roman" w:hAnsi="Times New Roman" w:cs="Times New Roman"/>
          <w:sz w:val="18"/>
          <w:szCs w:val="18"/>
          <w:shd w:val="clear" w:color="auto" w:fill="FFFFFF"/>
        </w:rPr>
        <w:t>The Art of the Impossible: Measurement Choices and th</w:t>
      </w:r>
      <w:r>
        <w:rPr>
          <w:rFonts w:ascii="Times New Roman" w:hAnsi="Times New Roman" w:cs="Times New Roman"/>
          <w:sz w:val="18"/>
          <w:szCs w:val="18"/>
          <w:shd w:val="clear" w:color="auto" w:fill="FFFFFF"/>
        </w:rPr>
        <w:t>e Post-2015 Development Agenda.</w:t>
      </w:r>
      <w:r w:rsidRPr="00AF050E">
        <w:rPr>
          <w:rFonts w:ascii="Times New Roman" w:hAnsi="Times New Roman" w:cs="Times New Roman"/>
          <w:sz w:val="18"/>
          <w:szCs w:val="18"/>
          <w:shd w:val="clear" w:color="auto" w:fill="FFFFFF"/>
        </w:rPr>
        <w:t xml:space="preserve"> </w:t>
      </w:r>
      <w:proofErr w:type="gramStart"/>
      <w:r w:rsidRPr="00AF050E">
        <w:rPr>
          <w:rFonts w:ascii="Times New Roman" w:hAnsi="Times New Roman" w:cs="Times New Roman"/>
          <w:i/>
          <w:sz w:val="18"/>
          <w:szCs w:val="18"/>
          <w:shd w:val="clear" w:color="auto" w:fill="FFFFFF"/>
        </w:rPr>
        <w:t>United Nations Sustainable Development Knowledge Platform</w:t>
      </w:r>
      <w:r>
        <w:rPr>
          <w:rFonts w:ascii="Times New Roman" w:hAnsi="Times New Roman" w:cs="Times New Roman"/>
          <w:i/>
          <w:sz w:val="18"/>
          <w:szCs w:val="18"/>
          <w:shd w:val="clear" w:color="auto" w:fill="FFFFFF"/>
        </w:rPr>
        <w:t>.</w:t>
      </w:r>
      <w:proofErr w:type="gramEnd"/>
    </w:p>
  </w:endnote>
  <w:endnote w:id="2">
    <w:p w:rsidR="0091363C" w:rsidRPr="00254773" w:rsidRDefault="0091363C">
      <w:pPr>
        <w:pStyle w:val="EndnoteText"/>
        <w:rPr>
          <w:rFonts w:ascii="Times New Roman" w:hAnsi="Times New Roman"/>
          <w:sz w:val="18"/>
        </w:rPr>
      </w:pPr>
      <w:r w:rsidRPr="00254773">
        <w:rPr>
          <w:rStyle w:val="EndnoteReference"/>
          <w:rFonts w:ascii="Times New Roman" w:hAnsi="Times New Roman"/>
          <w:sz w:val="18"/>
        </w:rPr>
        <w:endnoteRef/>
      </w:r>
      <w:r w:rsidRPr="00254773">
        <w:rPr>
          <w:rFonts w:ascii="Times New Roman" w:hAnsi="Times New Roman"/>
          <w:sz w:val="18"/>
        </w:rPr>
        <w:t xml:space="preserve"> </w:t>
      </w:r>
      <w:proofErr w:type="gramStart"/>
      <w:r w:rsidRPr="00254773">
        <w:rPr>
          <w:rFonts w:ascii="Times New Roman" w:hAnsi="Times New Roman" w:cs="Times New Roman"/>
          <w:sz w:val="18"/>
          <w:szCs w:val="18"/>
        </w:rPr>
        <w:t>Based on consultation</w:t>
      </w:r>
      <w:r>
        <w:rPr>
          <w:rFonts w:ascii="Times New Roman" w:hAnsi="Times New Roman" w:cs="Times New Roman"/>
          <w:sz w:val="18"/>
          <w:szCs w:val="18"/>
        </w:rPr>
        <w:t>s with the Open Society Justice Initiative</w:t>
      </w:r>
      <w:r w:rsidRPr="00254773">
        <w:rPr>
          <w:rFonts w:ascii="Times New Roman" w:hAnsi="Times New Roman" w:cs="Times New Roman"/>
          <w:sz w:val="18"/>
          <w:szCs w:val="18"/>
        </w:rPr>
        <w:t>, 2013.</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3C" w:rsidRDefault="0091363C" w:rsidP="00C94844">
    <w:pPr>
      <w:pStyle w:val="Footer"/>
      <w:jc w:val="right"/>
    </w:pPr>
    <w:r>
      <w:rPr>
        <w:rStyle w:val="PageNumber"/>
      </w:rPr>
      <w:fldChar w:fldCharType="begin"/>
    </w:r>
    <w:r>
      <w:rPr>
        <w:rStyle w:val="PageNumber"/>
      </w:rPr>
      <w:instrText xml:space="preserve"> PAGE </w:instrText>
    </w:r>
    <w:r>
      <w:rPr>
        <w:rStyle w:val="PageNumber"/>
      </w:rPr>
      <w:fldChar w:fldCharType="separate"/>
    </w:r>
    <w:r w:rsidR="00EA7BA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97" w:rsidRDefault="00746997" w:rsidP="000E3B54">
      <w:pPr>
        <w:spacing w:after="0" w:line="240" w:lineRule="auto"/>
      </w:pPr>
      <w:r>
        <w:separator/>
      </w:r>
    </w:p>
  </w:footnote>
  <w:footnote w:type="continuationSeparator" w:id="0">
    <w:p w:rsidR="00746997" w:rsidRDefault="00746997" w:rsidP="000E3B54">
      <w:pPr>
        <w:spacing w:after="0" w:line="240" w:lineRule="auto"/>
      </w:pPr>
      <w:r>
        <w:continuationSeparator/>
      </w:r>
    </w:p>
  </w:footnote>
  <w:footnote w:type="continuationNotice" w:id="1">
    <w:p w:rsidR="00746997" w:rsidRDefault="007469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3C" w:rsidRDefault="0091363C" w:rsidP="00D10717">
    <w:pPr>
      <w:pStyle w:val="Header"/>
      <w:jc w:val="center"/>
    </w:pPr>
    <w:r>
      <w:rPr>
        <w:noProof/>
        <w:lang w:val="en-GB" w:eastAsia="en-GB"/>
      </w:rPr>
      <w:drawing>
        <wp:inline distT="0" distB="0" distL="0" distR="0">
          <wp:extent cx="1679890" cy="38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ti_logo_400px.gif"/>
                  <pic:cNvPicPr/>
                </pic:nvPicPr>
                <pic:blipFill>
                  <a:blip r:embed="rId1">
                    <a:extLst>
                      <a:ext uri="{28A0092B-C50C-407E-A947-70E740481C1C}">
                        <a14:useLocalDpi xmlns:a14="http://schemas.microsoft.com/office/drawing/2010/main" val="0"/>
                      </a:ext>
                    </a:extLst>
                  </a:blip>
                  <a:stretch>
                    <a:fillRect/>
                  </a:stretch>
                </pic:blipFill>
                <pic:spPr>
                  <a:xfrm>
                    <a:off x="0" y="0"/>
                    <a:ext cx="1681017" cy="382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0AEA"/>
    <w:multiLevelType w:val="hybridMultilevel"/>
    <w:tmpl w:val="BF769586"/>
    <w:lvl w:ilvl="0" w:tplc="65780A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40ED6"/>
    <w:multiLevelType w:val="hybridMultilevel"/>
    <w:tmpl w:val="BE4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00843"/>
    <w:multiLevelType w:val="hybridMultilevel"/>
    <w:tmpl w:val="E732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A3DFF"/>
    <w:multiLevelType w:val="hybridMultilevel"/>
    <w:tmpl w:val="A05A113C"/>
    <w:lvl w:ilvl="0" w:tplc="65780A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33E03"/>
    <w:multiLevelType w:val="hybridMultilevel"/>
    <w:tmpl w:val="6ECE54C8"/>
    <w:lvl w:ilvl="0" w:tplc="608A1ED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2E"/>
    <w:rsid w:val="00000432"/>
    <w:rsid w:val="00017384"/>
    <w:rsid w:val="000203CD"/>
    <w:rsid w:val="00021AC9"/>
    <w:rsid w:val="0003773A"/>
    <w:rsid w:val="00043E7C"/>
    <w:rsid w:val="00046CD2"/>
    <w:rsid w:val="00056041"/>
    <w:rsid w:val="000620F9"/>
    <w:rsid w:val="000711FB"/>
    <w:rsid w:val="00072958"/>
    <w:rsid w:val="00076154"/>
    <w:rsid w:val="0008154C"/>
    <w:rsid w:val="00082308"/>
    <w:rsid w:val="00083D32"/>
    <w:rsid w:val="00085387"/>
    <w:rsid w:val="00086698"/>
    <w:rsid w:val="00091D3A"/>
    <w:rsid w:val="000B123C"/>
    <w:rsid w:val="000C4A0E"/>
    <w:rsid w:val="000D1FE5"/>
    <w:rsid w:val="000D494A"/>
    <w:rsid w:val="000E09F2"/>
    <w:rsid w:val="000E3B54"/>
    <w:rsid w:val="000F00AF"/>
    <w:rsid w:val="00121929"/>
    <w:rsid w:val="00123704"/>
    <w:rsid w:val="0014277C"/>
    <w:rsid w:val="00144B74"/>
    <w:rsid w:val="001476A6"/>
    <w:rsid w:val="00161674"/>
    <w:rsid w:val="00166911"/>
    <w:rsid w:val="00177B20"/>
    <w:rsid w:val="0018170D"/>
    <w:rsid w:val="00181B34"/>
    <w:rsid w:val="001902D6"/>
    <w:rsid w:val="001A19EC"/>
    <w:rsid w:val="001A1B44"/>
    <w:rsid w:val="001A1CE0"/>
    <w:rsid w:val="001A46BB"/>
    <w:rsid w:val="001A572B"/>
    <w:rsid w:val="001A7909"/>
    <w:rsid w:val="001C5C5F"/>
    <w:rsid w:val="001D4D3E"/>
    <w:rsid w:val="001D602A"/>
    <w:rsid w:val="001E5417"/>
    <w:rsid w:val="001E6B39"/>
    <w:rsid w:val="001F3FC8"/>
    <w:rsid w:val="0020513B"/>
    <w:rsid w:val="00217E7F"/>
    <w:rsid w:val="00224B31"/>
    <w:rsid w:val="002304F4"/>
    <w:rsid w:val="00233377"/>
    <w:rsid w:val="00233840"/>
    <w:rsid w:val="00235BE6"/>
    <w:rsid w:val="0023709A"/>
    <w:rsid w:val="00245567"/>
    <w:rsid w:val="002528CC"/>
    <w:rsid w:val="00253680"/>
    <w:rsid w:val="00254773"/>
    <w:rsid w:val="00255022"/>
    <w:rsid w:val="00272994"/>
    <w:rsid w:val="00273B13"/>
    <w:rsid w:val="00282C2A"/>
    <w:rsid w:val="002A0284"/>
    <w:rsid w:val="002A492F"/>
    <w:rsid w:val="002C1379"/>
    <w:rsid w:val="002D16DD"/>
    <w:rsid w:val="002D5211"/>
    <w:rsid w:val="002D7DAE"/>
    <w:rsid w:val="002E409C"/>
    <w:rsid w:val="002F4416"/>
    <w:rsid w:val="00322B23"/>
    <w:rsid w:val="00324438"/>
    <w:rsid w:val="0033329B"/>
    <w:rsid w:val="0034173B"/>
    <w:rsid w:val="0034430C"/>
    <w:rsid w:val="00350DFE"/>
    <w:rsid w:val="003632CC"/>
    <w:rsid w:val="00381EB7"/>
    <w:rsid w:val="00386E08"/>
    <w:rsid w:val="0039119A"/>
    <w:rsid w:val="003A1B8A"/>
    <w:rsid w:val="003A3920"/>
    <w:rsid w:val="003B5D84"/>
    <w:rsid w:val="003B66BA"/>
    <w:rsid w:val="003C5AFB"/>
    <w:rsid w:val="003D60B3"/>
    <w:rsid w:val="003E1099"/>
    <w:rsid w:val="003F222C"/>
    <w:rsid w:val="004112FD"/>
    <w:rsid w:val="00411D2D"/>
    <w:rsid w:val="004164B4"/>
    <w:rsid w:val="00416F69"/>
    <w:rsid w:val="00440ED5"/>
    <w:rsid w:val="00442432"/>
    <w:rsid w:val="00442573"/>
    <w:rsid w:val="004462E3"/>
    <w:rsid w:val="004471DB"/>
    <w:rsid w:val="004539B3"/>
    <w:rsid w:val="00462103"/>
    <w:rsid w:val="004639A0"/>
    <w:rsid w:val="0046623F"/>
    <w:rsid w:val="00473AEC"/>
    <w:rsid w:val="00476DBF"/>
    <w:rsid w:val="004805FF"/>
    <w:rsid w:val="004814B1"/>
    <w:rsid w:val="00484969"/>
    <w:rsid w:val="004861DE"/>
    <w:rsid w:val="00491EF8"/>
    <w:rsid w:val="004A1A83"/>
    <w:rsid w:val="004A472E"/>
    <w:rsid w:val="004B4653"/>
    <w:rsid w:val="004D1AED"/>
    <w:rsid w:val="004D25C5"/>
    <w:rsid w:val="004D52DF"/>
    <w:rsid w:val="004D7218"/>
    <w:rsid w:val="004E204F"/>
    <w:rsid w:val="00500C9F"/>
    <w:rsid w:val="00506B50"/>
    <w:rsid w:val="00507907"/>
    <w:rsid w:val="00511BF7"/>
    <w:rsid w:val="00512792"/>
    <w:rsid w:val="00515262"/>
    <w:rsid w:val="0051771B"/>
    <w:rsid w:val="00521163"/>
    <w:rsid w:val="00521A6E"/>
    <w:rsid w:val="00526118"/>
    <w:rsid w:val="00526159"/>
    <w:rsid w:val="00534C48"/>
    <w:rsid w:val="00537B49"/>
    <w:rsid w:val="00547AEE"/>
    <w:rsid w:val="00550173"/>
    <w:rsid w:val="0055199C"/>
    <w:rsid w:val="00553D6A"/>
    <w:rsid w:val="00560242"/>
    <w:rsid w:val="0056044E"/>
    <w:rsid w:val="005638CF"/>
    <w:rsid w:val="0056599B"/>
    <w:rsid w:val="00594944"/>
    <w:rsid w:val="005961B0"/>
    <w:rsid w:val="00596DD8"/>
    <w:rsid w:val="00597035"/>
    <w:rsid w:val="005B60B9"/>
    <w:rsid w:val="005B6C5F"/>
    <w:rsid w:val="005C1B9B"/>
    <w:rsid w:val="005C3C93"/>
    <w:rsid w:val="005D0E1F"/>
    <w:rsid w:val="005D33BD"/>
    <w:rsid w:val="005E5DA4"/>
    <w:rsid w:val="005F31AB"/>
    <w:rsid w:val="005F33D1"/>
    <w:rsid w:val="0060064E"/>
    <w:rsid w:val="006008E4"/>
    <w:rsid w:val="00600E3E"/>
    <w:rsid w:val="00615368"/>
    <w:rsid w:val="006178A2"/>
    <w:rsid w:val="0062001B"/>
    <w:rsid w:val="00624D00"/>
    <w:rsid w:val="00633C0F"/>
    <w:rsid w:val="00633C9A"/>
    <w:rsid w:val="00634D87"/>
    <w:rsid w:val="0064051C"/>
    <w:rsid w:val="00645F62"/>
    <w:rsid w:val="00646D47"/>
    <w:rsid w:val="00663C56"/>
    <w:rsid w:val="006761B6"/>
    <w:rsid w:val="00681A7B"/>
    <w:rsid w:val="00686CD8"/>
    <w:rsid w:val="00686F6D"/>
    <w:rsid w:val="00694046"/>
    <w:rsid w:val="006A1902"/>
    <w:rsid w:val="006A3078"/>
    <w:rsid w:val="006A5819"/>
    <w:rsid w:val="006B217C"/>
    <w:rsid w:val="006B7AA2"/>
    <w:rsid w:val="006C2B11"/>
    <w:rsid w:val="006C5ECC"/>
    <w:rsid w:val="006C7730"/>
    <w:rsid w:val="006D1D77"/>
    <w:rsid w:val="006D29AC"/>
    <w:rsid w:val="006E02D4"/>
    <w:rsid w:val="006E0A6C"/>
    <w:rsid w:val="006E134B"/>
    <w:rsid w:val="006E3B6C"/>
    <w:rsid w:val="006E64F1"/>
    <w:rsid w:val="006F1063"/>
    <w:rsid w:val="006F496C"/>
    <w:rsid w:val="006F5538"/>
    <w:rsid w:val="00701C14"/>
    <w:rsid w:val="00704A9D"/>
    <w:rsid w:val="00710502"/>
    <w:rsid w:val="00715581"/>
    <w:rsid w:val="00727CA7"/>
    <w:rsid w:val="00732861"/>
    <w:rsid w:val="00735DDE"/>
    <w:rsid w:val="00746997"/>
    <w:rsid w:val="007532E0"/>
    <w:rsid w:val="00761620"/>
    <w:rsid w:val="007618BE"/>
    <w:rsid w:val="00761B13"/>
    <w:rsid w:val="00764D1F"/>
    <w:rsid w:val="00770FFD"/>
    <w:rsid w:val="00771B86"/>
    <w:rsid w:val="007726DD"/>
    <w:rsid w:val="00775ABF"/>
    <w:rsid w:val="0077754E"/>
    <w:rsid w:val="007870EE"/>
    <w:rsid w:val="00792276"/>
    <w:rsid w:val="007A732B"/>
    <w:rsid w:val="007B2C74"/>
    <w:rsid w:val="007B7136"/>
    <w:rsid w:val="007C2290"/>
    <w:rsid w:val="007E1400"/>
    <w:rsid w:val="007E18DD"/>
    <w:rsid w:val="007E226D"/>
    <w:rsid w:val="007E6C03"/>
    <w:rsid w:val="007E7456"/>
    <w:rsid w:val="007F489B"/>
    <w:rsid w:val="007F66DE"/>
    <w:rsid w:val="00800384"/>
    <w:rsid w:val="0080333A"/>
    <w:rsid w:val="0080774F"/>
    <w:rsid w:val="00820997"/>
    <w:rsid w:val="008212DD"/>
    <w:rsid w:val="00821B81"/>
    <w:rsid w:val="00824D7F"/>
    <w:rsid w:val="008319F7"/>
    <w:rsid w:val="008356D2"/>
    <w:rsid w:val="00842173"/>
    <w:rsid w:val="00846ED0"/>
    <w:rsid w:val="00854BB7"/>
    <w:rsid w:val="008841E2"/>
    <w:rsid w:val="00887991"/>
    <w:rsid w:val="0089304E"/>
    <w:rsid w:val="00896358"/>
    <w:rsid w:val="00896992"/>
    <w:rsid w:val="008A32CD"/>
    <w:rsid w:val="008B0CDA"/>
    <w:rsid w:val="008B18D5"/>
    <w:rsid w:val="008B5662"/>
    <w:rsid w:val="008B5952"/>
    <w:rsid w:val="008B709F"/>
    <w:rsid w:val="008C255D"/>
    <w:rsid w:val="008C46DD"/>
    <w:rsid w:val="008C4F3A"/>
    <w:rsid w:val="008C6B26"/>
    <w:rsid w:val="008D0409"/>
    <w:rsid w:val="008D37A7"/>
    <w:rsid w:val="008D459F"/>
    <w:rsid w:val="008E23F0"/>
    <w:rsid w:val="008E5A47"/>
    <w:rsid w:val="008E7D8C"/>
    <w:rsid w:val="008F6BD8"/>
    <w:rsid w:val="00910879"/>
    <w:rsid w:val="0091363C"/>
    <w:rsid w:val="009175B3"/>
    <w:rsid w:val="00927479"/>
    <w:rsid w:val="00933263"/>
    <w:rsid w:val="009354C7"/>
    <w:rsid w:val="00943E43"/>
    <w:rsid w:val="00966671"/>
    <w:rsid w:val="0096670E"/>
    <w:rsid w:val="00970D04"/>
    <w:rsid w:val="0097436A"/>
    <w:rsid w:val="0098396F"/>
    <w:rsid w:val="009A120E"/>
    <w:rsid w:val="009A736C"/>
    <w:rsid w:val="009B097B"/>
    <w:rsid w:val="009C0E6C"/>
    <w:rsid w:val="009C2322"/>
    <w:rsid w:val="009C7BB9"/>
    <w:rsid w:val="009D03CE"/>
    <w:rsid w:val="009F46FA"/>
    <w:rsid w:val="00A14EC7"/>
    <w:rsid w:val="00A202A7"/>
    <w:rsid w:val="00A27F30"/>
    <w:rsid w:val="00A31E9F"/>
    <w:rsid w:val="00A36625"/>
    <w:rsid w:val="00A41494"/>
    <w:rsid w:val="00A435D4"/>
    <w:rsid w:val="00A44BF2"/>
    <w:rsid w:val="00A657EA"/>
    <w:rsid w:val="00A66908"/>
    <w:rsid w:val="00A66A93"/>
    <w:rsid w:val="00A82E8B"/>
    <w:rsid w:val="00A92519"/>
    <w:rsid w:val="00A939DF"/>
    <w:rsid w:val="00A95319"/>
    <w:rsid w:val="00A967A0"/>
    <w:rsid w:val="00AA29CC"/>
    <w:rsid w:val="00AB1313"/>
    <w:rsid w:val="00AB4857"/>
    <w:rsid w:val="00AB4DE1"/>
    <w:rsid w:val="00AB5BF3"/>
    <w:rsid w:val="00AC3E5D"/>
    <w:rsid w:val="00AC6B4B"/>
    <w:rsid w:val="00AE17F8"/>
    <w:rsid w:val="00AE1E15"/>
    <w:rsid w:val="00AE3B72"/>
    <w:rsid w:val="00AE3B8F"/>
    <w:rsid w:val="00AE7594"/>
    <w:rsid w:val="00AF16AF"/>
    <w:rsid w:val="00AF4FFC"/>
    <w:rsid w:val="00AF6F3D"/>
    <w:rsid w:val="00B057E0"/>
    <w:rsid w:val="00B05DFA"/>
    <w:rsid w:val="00B117DD"/>
    <w:rsid w:val="00B159DE"/>
    <w:rsid w:val="00B21C16"/>
    <w:rsid w:val="00B40734"/>
    <w:rsid w:val="00B47FA7"/>
    <w:rsid w:val="00B51A86"/>
    <w:rsid w:val="00B60270"/>
    <w:rsid w:val="00B66A20"/>
    <w:rsid w:val="00B71670"/>
    <w:rsid w:val="00B7578F"/>
    <w:rsid w:val="00B81CF8"/>
    <w:rsid w:val="00B81FB8"/>
    <w:rsid w:val="00B83DFA"/>
    <w:rsid w:val="00B840DE"/>
    <w:rsid w:val="00BA48D7"/>
    <w:rsid w:val="00BA6A5D"/>
    <w:rsid w:val="00BA7A1C"/>
    <w:rsid w:val="00BC3EC6"/>
    <w:rsid w:val="00BC4FAC"/>
    <w:rsid w:val="00BD0AD7"/>
    <w:rsid w:val="00BE1F3E"/>
    <w:rsid w:val="00BF7818"/>
    <w:rsid w:val="00C020BC"/>
    <w:rsid w:val="00C05056"/>
    <w:rsid w:val="00C078C0"/>
    <w:rsid w:val="00C15A05"/>
    <w:rsid w:val="00C201D4"/>
    <w:rsid w:val="00C221CC"/>
    <w:rsid w:val="00C227C3"/>
    <w:rsid w:val="00C23180"/>
    <w:rsid w:val="00C31572"/>
    <w:rsid w:val="00C36759"/>
    <w:rsid w:val="00C36AC9"/>
    <w:rsid w:val="00C41478"/>
    <w:rsid w:val="00C44CD8"/>
    <w:rsid w:val="00C460D5"/>
    <w:rsid w:val="00C50728"/>
    <w:rsid w:val="00C538D7"/>
    <w:rsid w:val="00C70CAE"/>
    <w:rsid w:val="00C72E6A"/>
    <w:rsid w:val="00C81947"/>
    <w:rsid w:val="00C83FD6"/>
    <w:rsid w:val="00C84BEE"/>
    <w:rsid w:val="00C91331"/>
    <w:rsid w:val="00C9443C"/>
    <w:rsid w:val="00C94844"/>
    <w:rsid w:val="00C95C79"/>
    <w:rsid w:val="00CA0BDC"/>
    <w:rsid w:val="00CC0296"/>
    <w:rsid w:val="00CC1464"/>
    <w:rsid w:val="00CC260F"/>
    <w:rsid w:val="00CD56FD"/>
    <w:rsid w:val="00D10717"/>
    <w:rsid w:val="00D15B31"/>
    <w:rsid w:val="00D16C2B"/>
    <w:rsid w:val="00D20F9A"/>
    <w:rsid w:val="00D32A66"/>
    <w:rsid w:val="00D37646"/>
    <w:rsid w:val="00D40991"/>
    <w:rsid w:val="00D4135B"/>
    <w:rsid w:val="00D420A4"/>
    <w:rsid w:val="00D54D42"/>
    <w:rsid w:val="00D6779C"/>
    <w:rsid w:val="00D71C43"/>
    <w:rsid w:val="00D74257"/>
    <w:rsid w:val="00D771D3"/>
    <w:rsid w:val="00D808F9"/>
    <w:rsid w:val="00D82F96"/>
    <w:rsid w:val="00D87DA8"/>
    <w:rsid w:val="00DA62A2"/>
    <w:rsid w:val="00DB2AC9"/>
    <w:rsid w:val="00DB430E"/>
    <w:rsid w:val="00DB63DE"/>
    <w:rsid w:val="00DB66B0"/>
    <w:rsid w:val="00DB72A8"/>
    <w:rsid w:val="00DB77BA"/>
    <w:rsid w:val="00DE400C"/>
    <w:rsid w:val="00DF3A9C"/>
    <w:rsid w:val="00DF5DAB"/>
    <w:rsid w:val="00DF622D"/>
    <w:rsid w:val="00E04CA7"/>
    <w:rsid w:val="00E10D4F"/>
    <w:rsid w:val="00E147BD"/>
    <w:rsid w:val="00E173B0"/>
    <w:rsid w:val="00E20A74"/>
    <w:rsid w:val="00E23412"/>
    <w:rsid w:val="00E27006"/>
    <w:rsid w:val="00E43F02"/>
    <w:rsid w:val="00E46DBC"/>
    <w:rsid w:val="00E513AF"/>
    <w:rsid w:val="00E52DA0"/>
    <w:rsid w:val="00E52F98"/>
    <w:rsid w:val="00E947DF"/>
    <w:rsid w:val="00EA57C4"/>
    <w:rsid w:val="00EA7BA2"/>
    <w:rsid w:val="00EB66E9"/>
    <w:rsid w:val="00EC0D78"/>
    <w:rsid w:val="00ED1EE3"/>
    <w:rsid w:val="00ED3AB3"/>
    <w:rsid w:val="00ED61CF"/>
    <w:rsid w:val="00EE4D3E"/>
    <w:rsid w:val="00EE6014"/>
    <w:rsid w:val="00EF6B20"/>
    <w:rsid w:val="00EF6BCE"/>
    <w:rsid w:val="00F05F94"/>
    <w:rsid w:val="00F179D3"/>
    <w:rsid w:val="00F318C9"/>
    <w:rsid w:val="00F36F72"/>
    <w:rsid w:val="00F37206"/>
    <w:rsid w:val="00F409D9"/>
    <w:rsid w:val="00F422FB"/>
    <w:rsid w:val="00F45FA4"/>
    <w:rsid w:val="00F4617A"/>
    <w:rsid w:val="00F55537"/>
    <w:rsid w:val="00F5554A"/>
    <w:rsid w:val="00F55F84"/>
    <w:rsid w:val="00F5796D"/>
    <w:rsid w:val="00F6018D"/>
    <w:rsid w:val="00F604AB"/>
    <w:rsid w:val="00F61CBD"/>
    <w:rsid w:val="00F6290B"/>
    <w:rsid w:val="00F67B98"/>
    <w:rsid w:val="00F72451"/>
    <w:rsid w:val="00F72840"/>
    <w:rsid w:val="00F7387A"/>
    <w:rsid w:val="00F77C99"/>
    <w:rsid w:val="00F827F6"/>
    <w:rsid w:val="00F8498D"/>
    <w:rsid w:val="00F90BB6"/>
    <w:rsid w:val="00F959FC"/>
    <w:rsid w:val="00F967F8"/>
    <w:rsid w:val="00FA3E70"/>
    <w:rsid w:val="00FB721C"/>
    <w:rsid w:val="00FD1AE7"/>
    <w:rsid w:val="00FE13B6"/>
    <w:rsid w:val="00FE37F3"/>
    <w:rsid w:val="00FE5565"/>
    <w:rsid w:val="00FE635F"/>
    <w:rsid w:val="00FF60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6167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13025"/>
    <w:rPr>
      <w:rFonts w:ascii="Lucida Grande" w:hAnsi="Lucida Grande" w:cs="Lucida Grande"/>
      <w:sz w:val="18"/>
      <w:szCs w:val="18"/>
    </w:rPr>
  </w:style>
  <w:style w:type="character" w:customStyle="1" w:styleId="BalloonTextChar0">
    <w:name w:val="Balloon Text Char"/>
    <w:basedOn w:val="DefaultParagraphFont"/>
    <w:uiPriority w:val="99"/>
    <w:semiHidden/>
    <w:rsid w:val="00FE7DBA"/>
    <w:rPr>
      <w:rFonts w:ascii="Lucida Grande" w:hAnsi="Lucida Grande"/>
      <w:sz w:val="18"/>
      <w:szCs w:val="18"/>
    </w:rPr>
  </w:style>
  <w:style w:type="character" w:customStyle="1" w:styleId="BalloonTextChar2">
    <w:name w:val="Balloon Text Char"/>
    <w:basedOn w:val="DefaultParagraphFont"/>
    <w:uiPriority w:val="99"/>
    <w:semiHidden/>
    <w:rsid w:val="00FE7DBA"/>
    <w:rPr>
      <w:rFonts w:ascii="Lucida Grande" w:hAnsi="Lucida Grande"/>
      <w:sz w:val="18"/>
      <w:szCs w:val="18"/>
    </w:rPr>
  </w:style>
  <w:style w:type="character" w:customStyle="1" w:styleId="BalloonTextChar3">
    <w:name w:val="Balloon Text Char"/>
    <w:basedOn w:val="DefaultParagraphFont"/>
    <w:uiPriority w:val="99"/>
    <w:semiHidden/>
    <w:rsid w:val="00FE7DBA"/>
    <w:rPr>
      <w:rFonts w:ascii="Lucida Grande" w:hAnsi="Lucida Grande"/>
      <w:sz w:val="18"/>
      <w:szCs w:val="18"/>
    </w:rPr>
  </w:style>
  <w:style w:type="character" w:customStyle="1" w:styleId="BalloonTextChar4">
    <w:name w:val="Balloon Text Char"/>
    <w:basedOn w:val="DefaultParagraphFont"/>
    <w:uiPriority w:val="99"/>
    <w:semiHidden/>
    <w:rsid w:val="00D730C7"/>
    <w:rPr>
      <w:rFonts w:ascii="Lucida Grande" w:hAnsi="Lucida Grande" w:cs="Lucida Grande"/>
      <w:sz w:val="18"/>
      <w:szCs w:val="18"/>
    </w:rPr>
  </w:style>
  <w:style w:type="character" w:customStyle="1" w:styleId="BalloonTextChar5">
    <w:name w:val="Balloon Text Char"/>
    <w:basedOn w:val="DefaultParagraphFont"/>
    <w:uiPriority w:val="99"/>
    <w:semiHidden/>
    <w:rsid w:val="00A35CA1"/>
    <w:rPr>
      <w:rFonts w:ascii="Lucida Grande" w:hAnsi="Lucida Grande"/>
      <w:sz w:val="18"/>
      <w:szCs w:val="18"/>
    </w:rPr>
  </w:style>
  <w:style w:type="paragraph" w:styleId="FootnoteText">
    <w:name w:val="footnote text"/>
    <w:aliases w:val="single space,Footnote Text Char Char Char,Footnote Text Char Char Char1,Footnote Text Char Char Char2 Char,Footnote Text Char Char Char1 Char,Footnote Text Char Char,Footnote Text Char1 Char,Footnote Text Char1,Footnote Text Char Char1,Ca"/>
    <w:basedOn w:val="Normal"/>
    <w:link w:val="FootnoteTextChar"/>
    <w:uiPriority w:val="99"/>
    <w:unhideWhenUsed/>
    <w:rsid w:val="000E3B54"/>
    <w:pPr>
      <w:spacing w:after="0" w:line="240" w:lineRule="auto"/>
    </w:pPr>
    <w:rPr>
      <w:rFonts w:eastAsiaTheme="minorEastAsia"/>
      <w:sz w:val="20"/>
      <w:szCs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ootnote Text Char1 Char Char"/>
    <w:basedOn w:val="DefaultParagraphFont"/>
    <w:link w:val="FootnoteText"/>
    <w:uiPriority w:val="99"/>
    <w:rsid w:val="000E3B54"/>
    <w:rPr>
      <w:rFonts w:eastAsiaTheme="minorEastAsia"/>
      <w:sz w:val="20"/>
      <w:szCs w:val="20"/>
    </w:rPr>
  </w:style>
  <w:style w:type="character" w:styleId="FootnoteReference">
    <w:name w:val="footnote reference"/>
    <w:aliases w:val=" BVI fnr,BVI fnr,Footnote Reference1,ftref"/>
    <w:basedOn w:val="DefaultParagraphFont"/>
    <w:uiPriority w:val="99"/>
    <w:unhideWhenUsed/>
    <w:rsid w:val="000E3B54"/>
    <w:rPr>
      <w:vertAlign w:val="superscript"/>
    </w:rPr>
  </w:style>
  <w:style w:type="character" w:styleId="Hyperlink">
    <w:name w:val="Hyperlink"/>
    <w:basedOn w:val="DefaultParagraphFont"/>
    <w:uiPriority w:val="99"/>
    <w:unhideWhenUsed/>
    <w:rsid w:val="00F318C9"/>
    <w:rPr>
      <w:color w:val="0000FF" w:themeColor="hyperlink"/>
      <w:u w:val="single"/>
    </w:rPr>
  </w:style>
  <w:style w:type="paragraph" w:styleId="ListParagraph">
    <w:name w:val="List Paragraph"/>
    <w:basedOn w:val="Normal"/>
    <w:uiPriority w:val="34"/>
    <w:qFormat/>
    <w:rsid w:val="00DB63DE"/>
    <w:pPr>
      <w:spacing w:after="0" w:line="240" w:lineRule="auto"/>
      <w:ind w:left="720"/>
      <w:contextualSpacing/>
    </w:pPr>
    <w:rPr>
      <w:rFonts w:eastAsiaTheme="minorEastAsia"/>
      <w:sz w:val="24"/>
      <w:szCs w:val="24"/>
    </w:rPr>
  </w:style>
  <w:style w:type="character" w:customStyle="1" w:styleId="Span">
    <w:name w:val="Span"/>
    <w:rsid w:val="00DB63DE"/>
    <w:rPr>
      <w:rFonts w:ascii="Times New Roman" w:eastAsia="Times New Roman" w:hAnsi="Times New Roman" w:cs="Times New Roman"/>
      <w:sz w:val="24"/>
    </w:rPr>
  </w:style>
  <w:style w:type="paragraph" w:styleId="Header">
    <w:name w:val="header"/>
    <w:basedOn w:val="Normal"/>
    <w:link w:val="HeaderChar"/>
    <w:uiPriority w:val="99"/>
    <w:unhideWhenUsed/>
    <w:rsid w:val="0066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56"/>
  </w:style>
  <w:style w:type="paragraph" w:styleId="Footer">
    <w:name w:val="footer"/>
    <w:basedOn w:val="Normal"/>
    <w:link w:val="FooterChar"/>
    <w:uiPriority w:val="99"/>
    <w:unhideWhenUsed/>
    <w:rsid w:val="0066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56"/>
  </w:style>
  <w:style w:type="character" w:styleId="CommentReference">
    <w:name w:val="annotation reference"/>
    <w:basedOn w:val="DefaultParagraphFont"/>
    <w:uiPriority w:val="99"/>
    <w:semiHidden/>
    <w:unhideWhenUsed/>
    <w:rsid w:val="00161674"/>
    <w:rPr>
      <w:sz w:val="16"/>
      <w:szCs w:val="16"/>
    </w:rPr>
  </w:style>
  <w:style w:type="paragraph" w:styleId="CommentText">
    <w:name w:val="annotation text"/>
    <w:basedOn w:val="Normal"/>
    <w:link w:val="CommentTextChar"/>
    <w:uiPriority w:val="99"/>
    <w:unhideWhenUsed/>
    <w:rsid w:val="00161674"/>
    <w:pPr>
      <w:spacing w:line="240" w:lineRule="auto"/>
    </w:pPr>
    <w:rPr>
      <w:sz w:val="20"/>
      <w:szCs w:val="20"/>
    </w:rPr>
  </w:style>
  <w:style w:type="character" w:customStyle="1" w:styleId="CommentTextChar">
    <w:name w:val="Comment Text Char"/>
    <w:basedOn w:val="DefaultParagraphFont"/>
    <w:link w:val="CommentText"/>
    <w:uiPriority w:val="99"/>
    <w:rsid w:val="00161674"/>
    <w:rPr>
      <w:sz w:val="20"/>
      <w:szCs w:val="20"/>
    </w:rPr>
  </w:style>
  <w:style w:type="paragraph" w:styleId="CommentSubject">
    <w:name w:val="annotation subject"/>
    <w:basedOn w:val="CommentText"/>
    <w:next w:val="CommentText"/>
    <w:link w:val="CommentSubjectChar"/>
    <w:uiPriority w:val="99"/>
    <w:semiHidden/>
    <w:unhideWhenUsed/>
    <w:rsid w:val="00161674"/>
    <w:rPr>
      <w:b/>
      <w:bCs/>
    </w:rPr>
  </w:style>
  <w:style w:type="character" w:customStyle="1" w:styleId="CommentSubjectChar">
    <w:name w:val="Comment Subject Char"/>
    <w:basedOn w:val="CommentTextChar"/>
    <w:link w:val="CommentSubject"/>
    <w:uiPriority w:val="99"/>
    <w:semiHidden/>
    <w:rsid w:val="00161674"/>
    <w:rPr>
      <w:b/>
      <w:bCs/>
      <w:sz w:val="20"/>
      <w:szCs w:val="20"/>
    </w:rPr>
  </w:style>
  <w:style w:type="character" w:customStyle="1" w:styleId="BalloonTextChar1">
    <w:name w:val="Balloon Text Char1"/>
    <w:basedOn w:val="DefaultParagraphFont"/>
    <w:link w:val="BalloonText"/>
    <w:uiPriority w:val="99"/>
    <w:semiHidden/>
    <w:rsid w:val="00161674"/>
    <w:rPr>
      <w:rFonts w:ascii="Tahoma" w:hAnsi="Tahoma" w:cs="Tahoma"/>
      <w:sz w:val="16"/>
      <w:szCs w:val="16"/>
    </w:rPr>
  </w:style>
  <w:style w:type="paragraph" w:styleId="Revision">
    <w:name w:val="Revision"/>
    <w:hidden/>
    <w:uiPriority w:val="99"/>
    <w:semiHidden/>
    <w:rsid w:val="005F33D1"/>
    <w:pPr>
      <w:spacing w:after="0" w:line="240" w:lineRule="auto"/>
    </w:pPr>
  </w:style>
  <w:style w:type="character" w:customStyle="1" w:styleId="apple-converted-space">
    <w:name w:val="apple-converted-space"/>
    <w:basedOn w:val="DefaultParagraphFont"/>
    <w:rsid w:val="007B7136"/>
  </w:style>
  <w:style w:type="table" w:styleId="TableGrid">
    <w:name w:val="Table Grid"/>
    <w:basedOn w:val="TableNormal"/>
    <w:uiPriority w:val="59"/>
    <w:rsid w:val="0052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4844"/>
  </w:style>
  <w:style w:type="paragraph" w:styleId="NormalWeb">
    <w:name w:val="Normal (Web)"/>
    <w:basedOn w:val="Normal"/>
    <w:uiPriority w:val="99"/>
    <w:unhideWhenUsed/>
    <w:rsid w:val="00B81FB8"/>
    <w:pPr>
      <w:spacing w:before="100" w:beforeAutospacing="1" w:after="100" w:afterAutospacing="1" w:line="240" w:lineRule="auto"/>
    </w:pPr>
    <w:rPr>
      <w:rFonts w:ascii="Times" w:hAnsi="Times" w:cs="Times New Roman"/>
      <w:sz w:val="20"/>
      <w:szCs w:val="20"/>
    </w:rPr>
  </w:style>
  <w:style w:type="paragraph" w:styleId="EndnoteText">
    <w:name w:val="endnote text"/>
    <w:basedOn w:val="Normal"/>
    <w:link w:val="EndnoteTextChar"/>
    <w:rsid w:val="00F959FC"/>
    <w:pPr>
      <w:spacing w:after="0" w:line="240" w:lineRule="auto"/>
    </w:pPr>
    <w:rPr>
      <w:sz w:val="24"/>
      <w:szCs w:val="24"/>
    </w:rPr>
  </w:style>
  <w:style w:type="character" w:customStyle="1" w:styleId="EndnoteTextChar">
    <w:name w:val="Endnote Text Char"/>
    <w:basedOn w:val="DefaultParagraphFont"/>
    <w:link w:val="EndnoteText"/>
    <w:rsid w:val="00F959FC"/>
    <w:rPr>
      <w:sz w:val="24"/>
      <w:szCs w:val="24"/>
    </w:rPr>
  </w:style>
  <w:style w:type="character" w:styleId="EndnoteReference">
    <w:name w:val="endnote reference"/>
    <w:basedOn w:val="DefaultParagraphFont"/>
    <w:rsid w:val="00F959FC"/>
    <w:rPr>
      <w:vertAlign w:val="superscript"/>
    </w:rPr>
  </w:style>
  <w:style w:type="character" w:styleId="FollowedHyperlink">
    <w:name w:val="FollowedHyperlink"/>
    <w:basedOn w:val="DefaultParagraphFont"/>
    <w:rsid w:val="00F959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6167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13025"/>
    <w:rPr>
      <w:rFonts w:ascii="Lucida Grande" w:hAnsi="Lucida Grande" w:cs="Lucida Grande"/>
      <w:sz w:val="18"/>
      <w:szCs w:val="18"/>
    </w:rPr>
  </w:style>
  <w:style w:type="character" w:customStyle="1" w:styleId="BalloonTextChar0">
    <w:name w:val="Balloon Text Char"/>
    <w:basedOn w:val="DefaultParagraphFont"/>
    <w:uiPriority w:val="99"/>
    <w:semiHidden/>
    <w:rsid w:val="00FE7DBA"/>
    <w:rPr>
      <w:rFonts w:ascii="Lucida Grande" w:hAnsi="Lucida Grande"/>
      <w:sz w:val="18"/>
      <w:szCs w:val="18"/>
    </w:rPr>
  </w:style>
  <w:style w:type="character" w:customStyle="1" w:styleId="BalloonTextChar2">
    <w:name w:val="Balloon Text Char"/>
    <w:basedOn w:val="DefaultParagraphFont"/>
    <w:uiPriority w:val="99"/>
    <w:semiHidden/>
    <w:rsid w:val="00FE7DBA"/>
    <w:rPr>
      <w:rFonts w:ascii="Lucida Grande" w:hAnsi="Lucida Grande"/>
      <w:sz w:val="18"/>
      <w:szCs w:val="18"/>
    </w:rPr>
  </w:style>
  <w:style w:type="character" w:customStyle="1" w:styleId="BalloonTextChar3">
    <w:name w:val="Balloon Text Char"/>
    <w:basedOn w:val="DefaultParagraphFont"/>
    <w:uiPriority w:val="99"/>
    <w:semiHidden/>
    <w:rsid w:val="00FE7DBA"/>
    <w:rPr>
      <w:rFonts w:ascii="Lucida Grande" w:hAnsi="Lucida Grande"/>
      <w:sz w:val="18"/>
      <w:szCs w:val="18"/>
    </w:rPr>
  </w:style>
  <w:style w:type="character" w:customStyle="1" w:styleId="BalloonTextChar4">
    <w:name w:val="Balloon Text Char"/>
    <w:basedOn w:val="DefaultParagraphFont"/>
    <w:uiPriority w:val="99"/>
    <w:semiHidden/>
    <w:rsid w:val="00D730C7"/>
    <w:rPr>
      <w:rFonts w:ascii="Lucida Grande" w:hAnsi="Lucida Grande" w:cs="Lucida Grande"/>
      <w:sz w:val="18"/>
      <w:szCs w:val="18"/>
    </w:rPr>
  </w:style>
  <w:style w:type="character" w:customStyle="1" w:styleId="BalloonTextChar5">
    <w:name w:val="Balloon Text Char"/>
    <w:basedOn w:val="DefaultParagraphFont"/>
    <w:uiPriority w:val="99"/>
    <w:semiHidden/>
    <w:rsid w:val="00A35CA1"/>
    <w:rPr>
      <w:rFonts w:ascii="Lucida Grande" w:hAnsi="Lucida Grande"/>
      <w:sz w:val="18"/>
      <w:szCs w:val="18"/>
    </w:rPr>
  </w:style>
  <w:style w:type="paragraph" w:styleId="FootnoteText">
    <w:name w:val="footnote text"/>
    <w:aliases w:val="single space,Footnote Text Char Char Char,Footnote Text Char Char Char1,Footnote Text Char Char Char2 Char,Footnote Text Char Char Char1 Char,Footnote Text Char Char,Footnote Text Char1 Char,Footnote Text Char1,Footnote Text Char Char1,Ca"/>
    <w:basedOn w:val="Normal"/>
    <w:link w:val="FootnoteTextChar"/>
    <w:uiPriority w:val="99"/>
    <w:unhideWhenUsed/>
    <w:rsid w:val="000E3B54"/>
    <w:pPr>
      <w:spacing w:after="0" w:line="240" w:lineRule="auto"/>
    </w:pPr>
    <w:rPr>
      <w:rFonts w:eastAsiaTheme="minorEastAsia"/>
      <w:sz w:val="20"/>
      <w:szCs w:val="20"/>
    </w:rPr>
  </w:style>
  <w:style w:type="character" w:customStyle="1" w:styleId="FootnoteTextChar">
    <w:name w:val="Footnote Text Char"/>
    <w:aliases w:val="single space Char,Footnote Text Char Char Char Char,Footnote Text Char Char Char1 Char1,Footnote Text Char Char Char2 Char Char,Footnote Text Char Char Char1 Char Char,Footnote Text Char Char Char2,Footnote Text Char1 Char Char"/>
    <w:basedOn w:val="DefaultParagraphFont"/>
    <w:link w:val="FootnoteText"/>
    <w:uiPriority w:val="99"/>
    <w:rsid w:val="000E3B54"/>
    <w:rPr>
      <w:rFonts w:eastAsiaTheme="minorEastAsia"/>
      <w:sz w:val="20"/>
      <w:szCs w:val="20"/>
    </w:rPr>
  </w:style>
  <w:style w:type="character" w:styleId="FootnoteReference">
    <w:name w:val="footnote reference"/>
    <w:aliases w:val=" BVI fnr,BVI fnr,Footnote Reference1,ftref"/>
    <w:basedOn w:val="DefaultParagraphFont"/>
    <w:uiPriority w:val="99"/>
    <w:unhideWhenUsed/>
    <w:rsid w:val="000E3B54"/>
    <w:rPr>
      <w:vertAlign w:val="superscript"/>
    </w:rPr>
  </w:style>
  <w:style w:type="character" w:styleId="Hyperlink">
    <w:name w:val="Hyperlink"/>
    <w:basedOn w:val="DefaultParagraphFont"/>
    <w:uiPriority w:val="99"/>
    <w:unhideWhenUsed/>
    <w:rsid w:val="00F318C9"/>
    <w:rPr>
      <w:color w:val="0000FF" w:themeColor="hyperlink"/>
      <w:u w:val="single"/>
    </w:rPr>
  </w:style>
  <w:style w:type="paragraph" w:styleId="ListParagraph">
    <w:name w:val="List Paragraph"/>
    <w:basedOn w:val="Normal"/>
    <w:uiPriority w:val="34"/>
    <w:qFormat/>
    <w:rsid w:val="00DB63DE"/>
    <w:pPr>
      <w:spacing w:after="0" w:line="240" w:lineRule="auto"/>
      <w:ind w:left="720"/>
      <w:contextualSpacing/>
    </w:pPr>
    <w:rPr>
      <w:rFonts w:eastAsiaTheme="minorEastAsia"/>
      <w:sz w:val="24"/>
      <w:szCs w:val="24"/>
    </w:rPr>
  </w:style>
  <w:style w:type="character" w:customStyle="1" w:styleId="Span">
    <w:name w:val="Span"/>
    <w:rsid w:val="00DB63DE"/>
    <w:rPr>
      <w:rFonts w:ascii="Times New Roman" w:eastAsia="Times New Roman" w:hAnsi="Times New Roman" w:cs="Times New Roman"/>
      <w:sz w:val="24"/>
    </w:rPr>
  </w:style>
  <w:style w:type="paragraph" w:styleId="Header">
    <w:name w:val="header"/>
    <w:basedOn w:val="Normal"/>
    <w:link w:val="HeaderChar"/>
    <w:uiPriority w:val="99"/>
    <w:unhideWhenUsed/>
    <w:rsid w:val="0066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56"/>
  </w:style>
  <w:style w:type="paragraph" w:styleId="Footer">
    <w:name w:val="footer"/>
    <w:basedOn w:val="Normal"/>
    <w:link w:val="FooterChar"/>
    <w:uiPriority w:val="99"/>
    <w:unhideWhenUsed/>
    <w:rsid w:val="0066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56"/>
  </w:style>
  <w:style w:type="character" w:styleId="CommentReference">
    <w:name w:val="annotation reference"/>
    <w:basedOn w:val="DefaultParagraphFont"/>
    <w:uiPriority w:val="99"/>
    <w:semiHidden/>
    <w:unhideWhenUsed/>
    <w:rsid w:val="00161674"/>
    <w:rPr>
      <w:sz w:val="16"/>
      <w:szCs w:val="16"/>
    </w:rPr>
  </w:style>
  <w:style w:type="paragraph" w:styleId="CommentText">
    <w:name w:val="annotation text"/>
    <w:basedOn w:val="Normal"/>
    <w:link w:val="CommentTextChar"/>
    <w:uiPriority w:val="99"/>
    <w:unhideWhenUsed/>
    <w:rsid w:val="00161674"/>
    <w:pPr>
      <w:spacing w:line="240" w:lineRule="auto"/>
    </w:pPr>
    <w:rPr>
      <w:sz w:val="20"/>
      <w:szCs w:val="20"/>
    </w:rPr>
  </w:style>
  <w:style w:type="character" w:customStyle="1" w:styleId="CommentTextChar">
    <w:name w:val="Comment Text Char"/>
    <w:basedOn w:val="DefaultParagraphFont"/>
    <w:link w:val="CommentText"/>
    <w:uiPriority w:val="99"/>
    <w:rsid w:val="00161674"/>
    <w:rPr>
      <w:sz w:val="20"/>
      <w:szCs w:val="20"/>
    </w:rPr>
  </w:style>
  <w:style w:type="paragraph" w:styleId="CommentSubject">
    <w:name w:val="annotation subject"/>
    <w:basedOn w:val="CommentText"/>
    <w:next w:val="CommentText"/>
    <w:link w:val="CommentSubjectChar"/>
    <w:uiPriority w:val="99"/>
    <w:semiHidden/>
    <w:unhideWhenUsed/>
    <w:rsid w:val="00161674"/>
    <w:rPr>
      <w:b/>
      <w:bCs/>
    </w:rPr>
  </w:style>
  <w:style w:type="character" w:customStyle="1" w:styleId="CommentSubjectChar">
    <w:name w:val="Comment Subject Char"/>
    <w:basedOn w:val="CommentTextChar"/>
    <w:link w:val="CommentSubject"/>
    <w:uiPriority w:val="99"/>
    <w:semiHidden/>
    <w:rsid w:val="00161674"/>
    <w:rPr>
      <w:b/>
      <w:bCs/>
      <w:sz w:val="20"/>
      <w:szCs w:val="20"/>
    </w:rPr>
  </w:style>
  <w:style w:type="character" w:customStyle="1" w:styleId="BalloonTextChar1">
    <w:name w:val="Balloon Text Char1"/>
    <w:basedOn w:val="DefaultParagraphFont"/>
    <w:link w:val="BalloonText"/>
    <w:uiPriority w:val="99"/>
    <w:semiHidden/>
    <w:rsid w:val="00161674"/>
    <w:rPr>
      <w:rFonts w:ascii="Tahoma" w:hAnsi="Tahoma" w:cs="Tahoma"/>
      <w:sz w:val="16"/>
      <w:szCs w:val="16"/>
    </w:rPr>
  </w:style>
  <w:style w:type="paragraph" w:styleId="Revision">
    <w:name w:val="Revision"/>
    <w:hidden/>
    <w:uiPriority w:val="99"/>
    <w:semiHidden/>
    <w:rsid w:val="005F33D1"/>
    <w:pPr>
      <w:spacing w:after="0" w:line="240" w:lineRule="auto"/>
    </w:pPr>
  </w:style>
  <w:style w:type="character" w:customStyle="1" w:styleId="apple-converted-space">
    <w:name w:val="apple-converted-space"/>
    <w:basedOn w:val="DefaultParagraphFont"/>
    <w:rsid w:val="007B7136"/>
  </w:style>
  <w:style w:type="table" w:styleId="TableGrid">
    <w:name w:val="Table Grid"/>
    <w:basedOn w:val="TableNormal"/>
    <w:uiPriority w:val="59"/>
    <w:rsid w:val="0052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4844"/>
  </w:style>
  <w:style w:type="paragraph" w:styleId="NormalWeb">
    <w:name w:val="Normal (Web)"/>
    <w:basedOn w:val="Normal"/>
    <w:uiPriority w:val="99"/>
    <w:unhideWhenUsed/>
    <w:rsid w:val="00B81FB8"/>
    <w:pPr>
      <w:spacing w:before="100" w:beforeAutospacing="1" w:after="100" w:afterAutospacing="1" w:line="240" w:lineRule="auto"/>
    </w:pPr>
    <w:rPr>
      <w:rFonts w:ascii="Times" w:hAnsi="Times" w:cs="Times New Roman"/>
      <w:sz w:val="20"/>
      <w:szCs w:val="20"/>
    </w:rPr>
  </w:style>
  <w:style w:type="paragraph" w:styleId="EndnoteText">
    <w:name w:val="endnote text"/>
    <w:basedOn w:val="Normal"/>
    <w:link w:val="EndnoteTextChar"/>
    <w:rsid w:val="00F959FC"/>
    <w:pPr>
      <w:spacing w:after="0" w:line="240" w:lineRule="auto"/>
    </w:pPr>
    <w:rPr>
      <w:sz w:val="24"/>
      <w:szCs w:val="24"/>
    </w:rPr>
  </w:style>
  <w:style w:type="character" w:customStyle="1" w:styleId="EndnoteTextChar">
    <w:name w:val="Endnote Text Char"/>
    <w:basedOn w:val="DefaultParagraphFont"/>
    <w:link w:val="EndnoteText"/>
    <w:rsid w:val="00F959FC"/>
    <w:rPr>
      <w:sz w:val="24"/>
      <w:szCs w:val="24"/>
    </w:rPr>
  </w:style>
  <w:style w:type="character" w:styleId="EndnoteReference">
    <w:name w:val="endnote reference"/>
    <w:basedOn w:val="DefaultParagraphFont"/>
    <w:rsid w:val="00F959FC"/>
    <w:rPr>
      <w:vertAlign w:val="superscript"/>
    </w:rPr>
  </w:style>
  <w:style w:type="character" w:styleId="FollowedHyperlink">
    <w:name w:val="FollowedHyperlink"/>
    <w:basedOn w:val="DefaultParagraphFont"/>
    <w:rsid w:val="00F95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24">
      <w:bodyDiv w:val="1"/>
      <w:marLeft w:val="0"/>
      <w:marRight w:val="0"/>
      <w:marTop w:val="0"/>
      <w:marBottom w:val="0"/>
      <w:divBdr>
        <w:top w:val="none" w:sz="0" w:space="0" w:color="auto"/>
        <w:left w:val="none" w:sz="0" w:space="0" w:color="auto"/>
        <w:bottom w:val="none" w:sz="0" w:space="0" w:color="auto"/>
        <w:right w:val="none" w:sz="0" w:space="0" w:color="auto"/>
      </w:divBdr>
    </w:div>
    <w:div w:id="65149596">
      <w:bodyDiv w:val="1"/>
      <w:marLeft w:val="0"/>
      <w:marRight w:val="0"/>
      <w:marTop w:val="0"/>
      <w:marBottom w:val="0"/>
      <w:divBdr>
        <w:top w:val="none" w:sz="0" w:space="0" w:color="auto"/>
        <w:left w:val="none" w:sz="0" w:space="0" w:color="auto"/>
        <w:bottom w:val="none" w:sz="0" w:space="0" w:color="auto"/>
        <w:right w:val="none" w:sz="0" w:space="0" w:color="auto"/>
      </w:divBdr>
    </w:div>
    <w:div w:id="138689062">
      <w:bodyDiv w:val="1"/>
      <w:marLeft w:val="0"/>
      <w:marRight w:val="0"/>
      <w:marTop w:val="0"/>
      <w:marBottom w:val="0"/>
      <w:divBdr>
        <w:top w:val="none" w:sz="0" w:space="0" w:color="auto"/>
        <w:left w:val="none" w:sz="0" w:space="0" w:color="auto"/>
        <w:bottom w:val="none" w:sz="0" w:space="0" w:color="auto"/>
        <w:right w:val="none" w:sz="0" w:space="0" w:color="auto"/>
      </w:divBdr>
    </w:div>
    <w:div w:id="159807575">
      <w:bodyDiv w:val="1"/>
      <w:marLeft w:val="0"/>
      <w:marRight w:val="0"/>
      <w:marTop w:val="0"/>
      <w:marBottom w:val="0"/>
      <w:divBdr>
        <w:top w:val="none" w:sz="0" w:space="0" w:color="auto"/>
        <w:left w:val="none" w:sz="0" w:space="0" w:color="auto"/>
        <w:bottom w:val="none" w:sz="0" w:space="0" w:color="auto"/>
        <w:right w:val="none" w:sz="0" w:space="0" w:color="auto"/>
      </w:divBdr>
    </w:div>
    <w:div w:id="248203020">
      <w:bodyDiv w:val="1"/>
      <w:marLeft w:val="0"/>
      <w:marRight w:val="0"/>
      <w:marTop w:val="0"/>
      <w:marBottom w:val="0"/>
      <w:divBdr>
        <w:top w:val="none" w:sz="0" w:space="0" w:color="auto"/>
        <w:left w:val="none" w:sz="0" w:space="0" w:color="auto"/>
        <w:bottom w:val="none" w:sz="0" w:space="0" w:color="auto"/>
        <w:right w:val="none" w:sz="0" w:space="0" w:color="auto"/>
      </w:divBdr>
    </w:div>
    <w:div w:id="263074716">
      <w:bodyDiv w:val="1"/>
      <w:marLeft w:val="0"/>
      <w:marRight w:val="0"/>
      <w:marTop w:val="0"/>
      <w:marBottom w:val="0"/>
      <w:divBdr>
        <w:top w:val="none" w:sz="0" w:space="0" w:color="auto"/>
        <w:left w:val="none" w:sz="0" w:space="0" w:color="auto"/>
        <w:bottom w:val="none" w:sz="0" w:space="0" w:color="auto"/>
        <w:right w:val="none" w:sz="0" w:space="0" w:color="auto"/>
      </w:divBdr>
    </w:div>
    <w:div w:id="267733898">
      <w:bodyDiv w:val="1"/>
      <w:marLeft w:val="0"/>
      <w:marRight w:val="0"/>
      <w:marTop w:val="0"/>
      <w:marBottom w:val="0"/>
      <w:divBdr>
        <w:top w:val="none" w:sz="0" w:space="0" w:color="auto"/>
        <w:left w:val="none" w:sz="0" w:space="0" w:color="auto"/>
        <w:bottom w:val="none" w:sz="0" w:space="0" w:color="auto"/>
        <w:right w:val="none" w:sz="0" w:space="0" w:color="auto"/>
      </w:divBdr>
    </w:div>
    <w:div w:id="332224628">
      <w:bodyDiv w:val="1"/>
      <w:marLeft w:val="0"/>
      <w:marRight w:val="0"/>
      <w:marTop w:val="0"/>
      <w:marBottom w:val="0"/>
      <w:divBdr>
        <w:top w:val="none" w:sz="0" w:space="0" w:color="auto"/>
        <w:left w:val="none" w:sz="0" w:space="0" w:color="auto"/>
        <w:bottom w:val="none" w:sz="0" w:space="0" w:color="auto"/>
        <w:right w:val="none" w:sz="0" w:space="0" w:color="auto"/>
      </w:divBdr>
    </w:div>
    <w:div w:id="337851261">
      <w:bodyDiv w:val="1"/>
      <w:marLeft w:val="0"/>
      <w:marRight w:val="0"/>
      <w:marTop w:val="0"/>
      <w:marBottom w:val="0"/>
      <w:divBdr>
        <w:top w:val="none" w:sz="0" w:space="0" w:color="auto"/>
        <w:left w:val="none" w:sz="0" w:space="0" w:color="auto"/>
        <w:bottom w:val="none" w:sz="0" w:space="0" w:color="auto"/>
        <w:right w:val="none" w:sz="0" w:space="0" w:color="auto"/>
      </w:divBdr>
    </w:div>
    <w:div w:id="351734247">
      <w:bodyDiv w:val="1"/>
      <w:marLeft w:val="0"/>
      <w:marRight w:val="0"/>
      <w:marTop w:val="0"/>
      <w:marBottom w:val="0"/>
      <w:divBdr>
        <w:top w:val="none" w:sz="0" w:space="0" w:color="auto"/>
        <w:left w:val="none" w:sz="0" w:space="0" w:color="auto"/>
        <w:bottom w:val="none" w:sz="0" w:space="0" w:color="auto"/>
        <w:right w:val="none" w:sz="0" w:space="0" w:color="auto"/>
      </w:divBdr>
    </w:div>
    <w:div w:id="384642210">
      <w:bodyDiv w:val="1"/>
      <w:marLeft w:val="0"/>
      <w:marRight w:val="0"/>
      <w:marTop w:val="0"/>
      <w:marBottom w:val="0"/>
      <w:divBdr>
        <w:top w:val="none" w:sz="0" w:space="0" w:color="auto"/>
        <w:left w:val="none" w:sz="0" w:space="0" w:color="auto"/>
        <w:bottom w:val="none" w:sz="0" w:space="0" w:color="auto"/>
        <w:right w:val="none" w:sz="0" w:space="0" w:color="auto"/>
      </w:divBdr>
    </w:div>
    <w:div w:id="498926274">
      <w:bodyDiv w:val="1"/>
      <w:marLeft w:val="0"/>
      <w:marRight w:val="0"/>
      <w:marTop w:val="0"/>
      <w:marBottom w:val="0"/>
      <w:divBdr>
        <w:top w:val="none" w:sz="0" w:space="0" w:color="auto"/>
        <w:left w:val="none" w:sz="0" w:space="0" w:color="auto"/>
        <w:bottom w:val="none" w:sz="0" w:space="0" w:color="auto"/>
        <w:right w:val="none" w:sz="0" w:space="0" w:color="auto"/>
      </w:divBdr>
    </w:div>
    <w:div w:id="535779072">
      <w:bodyDiv w:val="1"/>
      <w:marLeft w:val="0"/>
      <w:marRight w:val="0"/>
      <w:marTop w:val="0"/>
      <w:marBottom w:val="0"/>
      <w:divBdr>
        <w:top w:val="none" w:sz="0" w:space="0" w:color="auto"/>
        <w:left w:val="none" w:sz="0" w:space="0" w:color="auto"/>
        <w:bottom w:val="none" w:sz="0" w:space="0" w:color="auto"/>
        <w:right w:val="none" w:sz="0" w:space="0" w:color="auto"/>
      </w:divBdr>
    </w:div>
    <w:div w:id="537013121">
      <w:bodyDiv w:val="1"/>
      <w:marLeft w:val="0"/>
      <w:marRight w:val="0"/>
      <w:marTop w:val="0"/>
      <w:marBottom w:val="0"/>
      <w:divBdr>
        <w:top w:val="none" w:sz="0" w:space="0" w:color="auto"/>
        <w:left w:val="none" w:sz="0" w:space="0" w:color="auto"/>
        <w:bottom w:val="none" w:sz="0" w:space="0" w:color="auto"/>
        <w:right w:val="none" w:sz="0" w:space="0" w:color="auto"/>
      </w:divBdr>
    </w:div>
    <w:div w:id="551886347">
      <w:bodyDiv w:val="1"/>
      <w:marLeft w:val="0"/>
      <w:marRight w:val="0"/>
      <w:marTop w:val="0"/>
      <w:marBottom w:val="0"/>
      <w:divBdr>
        <w:top w:val="none" w:sz="0" w:space="0" w:color="auto"/>
        <w:left w:val="none" w:sz="0" w:space="0" w:color="auto"/>
        <w:bottom w:val="none" w:sz="0" w:space="0" w:color="auto"/>
        <w:right w:val="none" w:sz="0" w:space="0" w:color="auto"/>
      </w:divBdr>
    </w:div>
    <w:div w:id="568465586">
      <w:bodyDiv w:val="1"/>
      <w:marLeft w:val="0"/>
      <w:marRight w:val="0"/>
      <w:marTop w:val="0"/>
      <w:marBottom w:val="0"/>
      <w:divBdr>
        <w:top w:val="none" w:sz="0" w:space="0" w:color="auto"/>
        <w:left w:val="none" w:sz="0" w:space="0" w:color="auto"/>
        <w:bottom w:val="none" w:sz="0" w:space="0" w:color="auto"/>
        <w:right w:val="none" w:sz="0" w:space="0" w:color="auto"/>
      </w:divBdr>
    </w:div>
    <w:div w:id="592709277">
      <w:bodyDiv w:val="1"/>
      <w:marLeft w:val="0"/>
      <w:marRight w:val="0"/>
      <w:marTop w:val="0"/>
      <w:marBottom w:val="0"/>
      <w:divBdr>
        <w:top w:val="none" w:sz="0" w:space="0" w:color="auto"/>
        <w:left w:val="none" w:sz="0" w:space="0" w:color="auto"/>
        <w:bottom w:val="none" w:sz="0" w:space="0" w:color="auto"/>
        <w:right w:val="none" w:sz="0" w:space="0" w:color="auto"/>
      </w:divBdr>
    </w:div>
    <w:div w:id="780146920">
      <w:bodyDiv w:val="1"/>
      <w:marLeft w:val="0"/>
      <w:marRight w:val="0"/>
      <w:marTop w:val="0"/>
      <w:marBottom w:val="0"/>
      <w:divBdr>
        <w:top w:val="none" w:sz="0" w:space="0" w:color="auto"/>
        <w:left w:val="none" w:sz="0" w:space="0" w:color="auto"/>
        <w:bottom w:val="none" w:sz="0" w:space="0" w:color="auto"/>
        <w:right w:val="none" w:sz="0" w:space="0" w:color="auto"/>
      </w:divBdr>
    </w:div>
    <w:div w:id="781268208">
      <w:bodyDiv w:val="1"/>
      <w:marLeft w:val="0"/>
      <w:marRight w:val="0"/>
      <w:marTop w:val="0"/>
      <w:marBottom w:val="0"/>
      <w:divBdr>
        <w:top w:val="none" w:sz="0" w:space="0" w:color="auto"/>
        <w:left w:val="none" w:sz="0" w:space="0" w:color="auto"/>
        <w:bottom w:val="none" w:sz="0" w:space="0" w:color="auto"/>
        <w:right w:val="none" w:sz="0" w:space="0" w:color="auto"/>
      </w:divBdr>
    </w:div>
    <w:div w:id="819267486">
      <w:bodyDiv w:val="1"/>
      <w:marLeft w:val="0"/>
      <w:marRight w:val="0"/>
      <w:marTop w:val="0"/>
      <w:marBottom w:val="0"/>
      <w:divBdr>
        <w:top w:val="none" w:sz="0" w:space="0" w:color="auto"/>
        <w:left w:val="none" w:sz="0" w:space="0" w:color="auto"/>
        <w:bottom w:val="none" w:sz="0" w:space="0" w:color="auto"/>
        <w:right w:val="none" w:sz="0" w:space="0" w:color="auto"/>
      </w:divBdr>
    </w:div>
    <w:div w:id="850606236">
      <w:bodyDiv w:val="1"/>
      <w:marLeft w:val="0"/>
      <w:marRight w:val="0"/>
      <w:marTop w:val="0"/>
      <w:marBottom w:val="0"/>
      <w:divBdr>
        <w:top w:val="none" w:sz="0" w:space="0" w:color="auto"/>
        <w:left w:val="none" w:sz="0" w:space="0" w:color="auto"/>
        <w:bottom w:val="none" w:sz="0" w:space="0" w:color="auto"/>
        <w:right w:val="none" w:sz="0" w:space="0" w:color="auto"/>
      </w:divBdr>
    </w:div>
    <w:div w:id="861553349">
      <w:bodyDiv w:val="1"/>
      <w:marLeft w:val="0"/>
      <w:marRight w:val="0"/>
      <w:marTop w:val="0"/>
      <w:marBottom w:val="0"/>
      <w:divBdr>
        <w:top w:val="none" w:sz="0" w:space="0" w:color="auto"/>
        <w:left w:val="none" w:sz="0" w:space="0" w:color="auto"/>
        <w:bottom w:val="none" w:sz="0" w:space="0" w:color="auto"/>
        <w:right w:val="none" w:sz="0" w:space="0" w:color="auto"/>
      </w:divBdr>
    </w:div>
    <w:div w:id="939483772">
      <w:bodyDiv w:val="1"/>
      <w:marLeft w:val="0"/>
      <w:marRight w:val="0"/>
      <w:marTop w:val="0"/>
      <w:marBottom w:val="0"/>
      <w:divBdr>
        <w:top w:val="none" w:sz="0" w:space="0" w:color="auto"/>
        <w:left w:val="none" w:sz="0" w:space="0" w:color="auto"/>
        <w:bottom w:val="none" w:sz="0" w:space="0" w:color="auto"/>
        <w:right w:val="none" w:sz="0" w:space="0" w:color="auto"/>
      </w:divBdr>
    </w:div>
    <w:div w:id="1008557310">
      <w:bodyDiv w:val="1"/>
      <w:marLeft w:val="0"/>
      <w:marRight w:val="0"/>
      <w:marTop w:val="0"/>
      <w:marBottom w:val="0"/>
      <w:divBdr>
        <w:top w:val="none" w:sz="0" w:space="0" w:color="auto"/>
        <w:left w:val="none" w:sz="0" w:space="0" w:color="auto"/>
        <w:bottom w:val="none" w:sz="0" w:space="0" w:color="auto"/>
        <w:right w:val="none" w:sz="0" w:space="0" w:color="auto"/>
      </w:divBdr>
    </w:div>
    <w:div w:id="1024793867">
      <w:bodyDiv w:val="1"/>
      <w:marLeft w:val="0"/>
      <w:marRight w:val="0"/>
      <w:marTop w:val="0"/>
      <w:marBottom w:val="0"/>
      <w:divBdr>
        <w:top w:val="none" w:sz="0" w:space="0" w:color="auto"/>
        <w:left w:val="none" w:sz="0" w:space="0" w:color="auto"/>
        <w:bottom w:val="none" w:sz="0" w:space="0" w:color="auto"/>
        <w:right w:val="none" w:sz="0" w:space="0" w:color="auto"/>
      </w:divBdr>
    </w:div>
    <w:div w:id="1050542605">
      <w:bodyDiv w:val="1"/>
      <w:marLeft w:val="0"/>
      <w:marRight w:val="0"/>
      <w:marTop w:val="0"/>
      <w:marBottom w:val="0"/>
      <w:divBdr>
        <w:top w:val="none" w:sz="0" w:space="0" w:color="auto"/>
        <w:left w:val="none" w:sz="0" w:space="0" w:color="auto"/>
        <w:bottom w:val="none" w:sz="0" w:space="0" w:color="auto"/>
        <w:right w:val="none" w:sz="0" w:space="0" w:color="auto"/>
      </w:divBdr>
    </w:div>
    <w:div w:id="1152718616">
      <w:bodyDiv w:val="1"/>
      <w:marLeft w:val="0"/>
      <w:marRight w:val="0"/>
      <w:marTop w:val="0"/>
      <w:marBottom w:val="0"/>
      <w:divBdr>
        <w:top w:val="none" w:sz="0" w:space="0" w:color="auto"/>
        <w:left w:val="none" w:sz="0" w:space="0" w:color="auto"/>
        <w:bottom w:val="none" w:sz="0" w:space="0" w:color="auto"/>
        <w:right w:val="none" w:sz="0" w:space="0" w:color="auto"/>
      </w:divBdr>
    </w:div>
    <w:div w:id="1183738825">
      <w:bodyDiv w:val="1"/>
      <w:marLeft w:val="0"/>
      <w:marRight w:val="0"/>
      <w:marTop w:val="0"/>
      <w:marBottom w:val="0"/>
      <w:divBdr>
        <w:top w:val="none" w:sz="0" w:space="0" w:color="auto"/>
        <w:left w:val="none" w:sz="0" w:space="0" w:color="auto"/>
        <w:bottom w:val="none" w:sz="0" w:space="0" w:color="auto"/>
        <w:right w:val="none" w:sz="0" w:space="0" w:color="auto"/>
      </w:divBdr>
    </w:div>
    <w:div w:id="1442916596">
      <w:bodyDiv w:val="1"/>
      <w:marLeft w:val="0"/>
      <w:marRight w:val="0"/>
      <w:marTop w:val="0"/>
      <w:marBottom w:val="0"/>
      <w:divBdr>
        <w:top w:val="none" w:sz="0" w:space="0" w:color="auto"/>
        <w:left w:val="none" w:sz="0" w:space="0" w:color="auto"/>
        <w:bottom w:val="none" w:sz="0" w:space="0" w:color="auto"/>
        <w:right w:val="none" w:sz="0" w:space="0" w:color="auto"/>
      </w:divBdr>
    </w:div>
    <w:div w:id="1453093908">
      <w:bodyDiv w:val="1"/>
      <w:marLeft w:val="0"/>
      <w:marRight w:val="0"/>
      <w:marTop w:val="0"/>
      <w:marBottom w:val="0"/>
      <w:divBdr>
        <w:top w:val="none" w:sz="0" w:space="0" w:color="auto"/>
        <w:left w:val="none" w:sz="0" w:space="0" w:color="auto"/>
        <w:bottom w:val="none" w:sz="0" w:space="0" w:color="auto"/>
        <w:right w:val="none" w:sz="0" w:space="0" w:color="auto"/>
      </w:divBdr>
    </w:div>
    <w:div w:id="1498114781">
      <w:bodyDiv w:val="1"/>
      <w:marLeft w:val="0"/>
      <w:marRight w:val="0"/>
      <w:marTop w:val="0"/>
      <w:marBottom w:val="0"/>
      <w:divBdr>
        <w:top w:val="none" w:sz="0" w:space="0" w:color="auto"/>
        <w:left w:val="none" w:sz="0" w:space="0" w:color="auto"/>
        <w:bottom w:val="none" w:sz="0" w:space="0" w:color="auto"/>
        <w:right w:val="none" w:sz="0" w:space="0" w:color="auto"/>
      </w:divBdr>
    </w:div>
    <w:div w:id="1624457190">
      <w:bodyDiv w:val="1"/>
      <w:marLeft w:val="0"/>
      <w:marRight w:val="0"/>
      <w:marTop w:val="0"/>
      <w:marBottom w:val="0"/>
      <w:divBdr>
        <w:top w:val="none" w:sz="0" w:space="0" w:color="auto"/>
        <w:left w:val="none" w:sz="0" w:space="0" w:color="auto"/>
        <w:bottom w:val="none" w:sz="0" w:space="0" w:color="auto"/>
        <w:right w:val="none" w:sz="0" w:space="0" w:color="auto"/>
      </w:divBdr>
    </w:div>
    <w:div w:id="1721662618">
      <w:bodyDiv w:val="1"/>
      <w:marLeft w:val="0"/>
      <w:marRight w:val="0"/>
      <w:marTop w:val="0"/>
      <w:marBottom w:val="0"/>
      <w:divBdr>
        <w:top w:val="none" w:sz="0" w:space="0" w:color="auto"/>
        <w:left w:val="none" w:sz="0" w:space="0" w:color="auto"/>
        <w:bottom w:val="none" w:sz="0" w:space="0" w:color="auto"/>
        <w:right w:val="none" w:sz="0" w:space="0" w:color="auto"/>
      </w:divBdr>
    </w:div>
    <w:div w:id="1778792149">
      <w:bodyDiv w:val="1"/>
      <w:marLeft w:val="0"/>
      <w:marRight w:val="0"/>
      <w:marTop w:val="0"/>
      <w:marBottom w:val="0"/>
      <w:divBdr>
        <w:top w:val="none" w:sz="0" w:space="0" w:color="auto"/>
        <w:left w:val="none" w:sz="0" w:space="0" w:color="auto"/>
        <w:bottom w:val="none" w:sz="0" w:space="0" w:color="auto"/>
        <w:right w:val="none" w:sz="0" w:space="0" w:color="auto"/>
      </w:divBdr>
    </w:div>
    <w:div w:id="1799377059">
      <w:bodyDiv w:val="1"/>
      <w:marLeft w:val="0"/>
      <w:marRight w:val="0"/>
      <w:marTop w:val="0"/>
      <w:marBottom w:val="0"/>
      <w:divBdr>
        <w:top w:val="none" w:sz="0" w:space="0" w:color="auto"/>
        <w:left w:val="none" w:sz="0" w:space="0" w:color="auto"/>
        <w:bottom w:val="none" w:sz="0" w:space="0" w:color="auto"/>
        <w:right w:val="none" w:sz="0" w:space="0" w:color="auto"/>
      </w:divBdr>
    </w:div>
    <w:div w:id="1876848890">
      <w:bodyDiv w:val="1"/>
      <w:marLeft w:val="0"/>
      <w:marRight w:val="0"/>
      <w:marTop w:val="0"/>
      <w:marBottom w:val="0"/>
      <w:divBdr>
        <w:top w:val="none" w:sz="0" w:space="0" w:color="auto"/>
        <w:left w:val="none" w:sz="0" w:space="0" w:color="auto"/>
        <w:bottom w:val="none" w:sz="0" w:space="0" w:color="auto"/>
        <w:right w:val="none" w:sz="0" w:space="0" w:color="auto"/>
      </w:divBdr>
    </w:div>
    <w:div w:id="1900048336">
      <w:bodyDiv w:val="1"/>
      <w:marLeft w:val="0"/>
      <w:marRight w:val="0"/>
      <w:marTop w:val="0"/>
      <w:marBottom w:val="0"/>
      <w:divBdr>
        <w:top w:val="none" w:sz="0" w:space="0" w:color="auto"/>
        <w:left w:val="none" w:sz="0" w:space="0" w:color="auto"/>
        <w:bottom w:val="none" w:sz="0" w:space="0" w:color="auto"/>
        <w:right w:val="none" w:sz="0" w:space="0" w:color="auto"/>
      </w:divBdr>
    </w:div>
    <w:div w:id="1908109504">
      <w:bodyDiv w:val="1"/>
      <w:marLeft w:val="0"/>
      <w:marRight w:val="0"/>
      <w:marTop w:val="0"/>
      <w:marBottom w:val="0"/>
      <w:divBdr>
        <w:top w:val="none" w:sz="0" w:space="0" w:color="auto"/>
        <w:left w:val="none" w:sz="0" w:space="0" w:color="auto"/>
        <w:bottom w:val="none" w:sz="0" w:space="0" w:color="auto"/>
        <w:right w:val="none" w:sz="0" w:space="0" w:color="auto"/>
      </w:divBdr>
    </w:div>
    <w:div w:id="1948779387">
      <w:bodyDiv w:val="1"/>
      <w:marLeft w:val="0"/>
      <w:marRight w:val="0"/>
      <w:marTop w:val="0"/>
      <w:marBottom w:val="0"/>
      <w:divBdr>
        <w:top w:val="none" w:sz="0" w:space="0" w:color="auto"/>
        <w:left w:val="none" w:sz="0" w:space="0" w:color="auto"/>
        <w:bottom w:val="none" w:sz="0" w:space="0" w:color="auto"/>
        <w:right w:val="none" w:sz="0" w:space="0" w:color="auto"/>
      </w:divBdr>
    </w:div>
    <w:div w:id="20371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worldwewant2015.org/node/2778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0AA4-239E-4BBD-B964-7243FC3E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Stacey Cram</cp:lastModifiedBy>
  <cp:revision>2</cp:revision>
  <cp:lastPrinted>2013-06-11T22:53:00Z</cp:lastPrinted>
  <dcterms:created xsi:type="dcterms:W3CDTF">2015-11-03T00:37:00Z</dcterms:created>
  <dcterms:modified xsi:type="dcterms:W3CDTF">2015-11-03T00:37:00Z</dcterms:modified>
</cp:coreProperties>
</file>