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F3643" w14:textId="6A6F7E08" w:rsidR="002B71D9" w:rsidRDefault="00E006A2">
      <w:r>
        <w:t>Dear ______________________,</w:t>
      </w:r>
    </w:p>
    <w:p w14:paraId="6F423690" w14:textId="77777777" w:rsidR="00E006A2" w:rsidRDefault="00E006A2" w:rsidP="00B44769">
      <w:pPr>
        <w:rPr>
          <w:rFonts w:ascii="Calibri" w:eastAsia="Times New Roman" w:hAnsi="Calibri" w:cs="Calibri"/>
          <w:color w:val="000000"/>
          <w:sz w:val="22"/>
          <w:szCs w:val="22"/>
          <w:shd w:val="clear" w:color="auto" w:fill="FFFFFF"/>
        </w:rPr>
      </w:pPr>
    </w:p>
    <w:p w14:paraId="0D961DBD" w14:textId="29EFCAC2" w:rsidR="00B44769" w:rsidRDefault="00BD72E0" w:rsidP="00B44769">
      <w:pPr>
        <w:rPr>
          <w:sz w:val="22"/>
          <w:szCs w:val="22"/>
        </w:rPr>
      </w:pPr>
      <w:r w:rsidRPr="00B44769">
        <w:rPr>
          <w:rFonts w:ascii="Calibri" w:eastAsia="Times New Roman" w:hAnsi="Calibri" w:cs="Calibri"/>
          <w:color w:val="000000"/>
          <w:sz w:val="22"/>
          <w:szCs w:val="22"/>
          <w:shd w:val="clear" w:color="auto" w:fill="FFFFFF"/>
        </w:rPr>
        <w:t xml:space="preserve">In August 2019, the Inter-agency and Expert Group on Sustainable Development Goal Indicators (IAEG) decided </w:t>
      </w:r>
      <w:r w:rsidRPr="00290483">
        <w:rPr>
          <w:rFonts w:ascii="Calibri" w:eastAsia="Times New Roman" w:hAnsi="Calibri" w:cs="Calibri"/>
          <w:color w:val="000000"/>
          <w:sz w:val="22"/>
          <w:szCs w:val="22"/>
          <w:shd w:val="clear" w:color="auto" w:fill="FFFFFF"/>
        </w:rPr>
        <w:t xml:space="preserve">not </w:t>
      </w:r>
      <w:r w:rsidRPr="00B44769">
        <w:rPr>
          <w:rFonts w:ascii="Calibri" w:eastAsia="Times New Roman" w:hAnsi="Calibri" w:cs="Calibri"/>
          <w:color w:val="000000"/>
          <w:sz w:val="22"/>
          <w:szCs w:val="22"/>
          <w:shd w:val="clear" w:color="auto" w:fill="FFFFFF"/>
        </w:rPr>
        <w:t>to include a proposal for an additional indicator under S</w:t>
      </w:r>
      <w:r w:rsidR="000A71AB">
        <w:rPr>
          <w:rFonts w:ascii="Calibri" w:eastAsia="Times New Roman" w:hAnsi="Calibri" w:cs="Calibri"/>
          <w:color w:val="000000"/>
          <w:sz w:val="22"/>
          <w:szCs w:val="22"/>
          <w:shd w:val="clear" w:color="auto" w:fill="FFFFFF"/>
        </w:rPr>
        <w:t xml:space="preserve">ustainable Development Goal (SDG) </w:t>
      </w:r>
      <w:r w:rsidRPr="00B44769">
        <w:rPr>
          <w:rFonts w:ascii="Calibri" w:eastAsia="Times New Roman" w:hAnsi="Calibri" w:cs="Calibri"/>
          <w:color w:val="000000"/>
          <w:sz w:val="22"/>
          <w:szCs w:val="22"/>
          <w:shd w:val="clear" w:color="auto" w:fill="FFFFFF"/>
        </w:rPr>
        <w:t xml:space="preserve">16.3 focused on access to civil justice as part of the </w:t>
      </w:r>
      <w:hyperlink r:id="rId7" w:history="1">
        <w:r w:rsidRPr="00B44769">
          <w:rPr>
            <w:rStyle w:val="Hyperlink"/>
            <w:rFonts w:ascii="Calibri" w:eastAsia="Times New Roman" w:hAnsi="Calibri" w:cs="Calibri"/>
            <w:sz w:val="22"/>
            <w:szCs w:val="22"/>
            <w:shd w:val="clear" w:color="auto" w:fill="FFFFFF"/>
          </w:rPr>
          <w:t>Open Consultation on Proposals Received for the 2020 Comprehensive Review</w:t>
        </w:r>
      </w:hyperlink>
      <w:r w:rsidR="0019681A">
        <w:rPr>
          <w:rFonts w:ascii="Calibri" w:eastAsia="Times New Roman" w:hAnsi="Calibri" w:cs="Calibri"/>
          <w:color w:val="000000"/>
          <w:sz w:val="22"/>
          <w:szCs w:val="22"/>
          <w:shd w:val="clear" w:color="auto" w:fill="FFFFFF"/>
        </w:rPr>
        <w:t xml:space="preserve"> (Open Consultation). </w:t>
      </w:r>
      <w:r w:rsidR="00B44769">
        <w:rPr>
          <w:rFonts w:ascii="Calibri" w:eastAsia="Times New Roman" w:hAnsi="Calibri" w:cs="Calibri"/>
          <w:color w:val="000000"/>
          <w:sz w:val="22"/>
          <w:szCs w:val="22"/>
          <w:shd w:val="clear" w:color="auto" w:fill="FFFFFF"/>
        </w:rPr>
        <w:t>This decision was made despite the IAEG</w:t>
      </w:r>
      <w:r w:rsidR="000A71AB">
        <w:rPr>
          <w:rFonts w:ascii="Calibri" w:eastAsia="Times New Roman" w:hAnsi="Calibri" w:cs="Calibri"/>
          <w:color w:val="000000"/>
          <w:sz w:val="22"/>
          <w:szCs w:val="22"/>
          <w:shd w:val="clear" w:color="auto" w:fill="FFFFFF"/>
        </w:rPr>
        <w:t>’s</w:t>
      </w:r>
      <w:r w:rsidR="00A80CA7">
        <w:rPr>
          <w:rFonts w:ascii="Calibri" w:eastAsia="Times New Roman" w:hAnsi="Calibri" w:cs="Calibri"/>
          <w:color w:val="000000"/>
          <w:sz w:val="22"/>
          <w:szCs w:val="22"/>
          <w:shd w:val="clear" w:color="auto" w:fill="FFFFFF"/>
        </w:rPr>
        <w:t xml:space="preserve"> 2017</w:t>
      </w:r>
      <w:r w:rsidR="00B44769">
        <w:rPr>
          <w:rFonts w:ascii="Calibri" w:eastAsia="Times New Roman" w:hAnsi="Calibri" w:cs="Calibri"/>
          <w:color w:val="000000"/>
          <w:sz w:val="22"/>
          <w:szCs w:val="22"/>
          <w:shd w:val="clear" w:color="auto" w:fill="FFFFFF"/>
        </w:rPr>
        <w:t xml:space="preserve"> </w:t>
      </w:r>
      <w:hyperlink r:id="rId8" w:history="1">
        <w:r w:rsidR="00B44769" w:rsidRPr="00B44769">
          <w:rPr>
            <w:rStyle w:val="Hyperlink"/>
            <w:rFonts w:ascii="Calibri" w:eastAsia="Times New Roman" w:hAnsi="Calibri" w:cs="Calibri"/>
            <w:sz w:val="22"/>
            <w:szCs w:val="22"/>
            <w:shd w:val="clear" w:color="auto" w:fill="FFFFFF"/>
          </w:rPr>
          <w:t>endorsement</w:t>
        </w:r>
      </w:hyperlink>
      <w:r w:rsidR="00B44769">
        <w:rPr>
          <w:rFonts w:ascii="Calibri" w:eastAsia="Times New Roman" w:hAnsi="Calibri" w:cs="Calibri"/>
          <w:color w:val="000000"/>
          <w:sz w:val="22"/>
          <w:szCs w:val="22"/>
          <w:shd w:val="clear" w:color="auto" w:fill="FFFFFF"/>
        </w:rPr>
        <w:t xml:space="preserve"> of “access to civil justice” as a priority theme for an additional global indicator. </w:t>
      </w:r>
      <w:r w:rsidR="00B44769" w:rsidRPr="00B44769">
        <w:rPr>
          <w:rFonts w:ascii="Calibri" w:eastAsia="Times New Roman" w:hAnsi="Calibri" w:cs="Calibri"/>
          <w:color w:val="000000"/>
          <w:sz w:val="22"/>
          <w:szCs w:val="22"/>
          <w:shd w:val="clear" w:color="auto" w:fill="FFFFFF"/>
        </w:rPr>
        <w:t xml:space="preserve">We are acutely disappointed with </w:t>
      </w:r>
      <w:r w:rsidR="000A71AB">
        <w:rPr>
          <w:rFonts w:ascii="Calibri" w:eastAsia="Times New Roman" w:hAnsi="Calibri" w:cs="Calibri"/>
          <w:color w:val="000000"/>
          <w:sz w:val="22"/>
          <w:szCs w:val="22"/>
          <w:shd w:val="clear" w:color="auto" w:fill="FFFFFF"/>
        </w:rPr>
        <w:t xml:space="preserve">the </w:t>
      </w:r>
      <w:r w:rsidR="00E806D6">
        <w:rPr>
          <w:rFonts w:ascii="Calibri" w:eastAsia="Times New Roman" w:hAnsi="Calibri" w:cs="Calibri"/>
          <w:color w:val="000000"/>
          <w:sz w:val="22"/>
          <w:szCs w:val="22"/>
          <w:shd w:val="clear" w:color="auto" w:fill="FFFFFF"/>
        </w:rPr>
        <w:t>IAEG</w:t>
      </w:r>
      <w:r w:rsidR="00B44769">
        <w:rPr>
          <w:rFonts w:ascii="Calibri" w:eastAsia="Times New Roman" w:hAnsi="Calibri" w:cs="Calibri"/>
          <w:color w:val="000000"/>
          <w:sz w:val="22"/>
          <w:szCs w:val="22"/>
          <w:shd w:val="clear" w:color="auto" w:fill="FFFFFF"/>
        </w:rPr>
        <w:t xml:space="preserve"> decision, as it </w:t>
      </w:r>
      <w:r w:rsidR="00B44769" w:rsidRPr="00B44769">
        <w:rPr>
          <w:sz w:val="22"/>
          <w:szCs w:val="22"/>
        </w:rPr>
        <w:t>misses the opportunity to recognize the role access to civil justice plays in delivering sustainable development.</w:t>
      </w:r>
    </w:p>
    <w:p w14:paraId="1CCE4EC0" w14:textId="4BAA8561" w:rsidR="00006E22" w:rsidRPr="00E806D6" w:rsidRDefault="00006E22" w:rsidP="00006E22">
      <w:pPr>
        <w:pStyle w:val="NormalWeb"/>
        <w:contextualSpacing/>
        <w:rPr>
          <w:rFonts w:asciiTheme="minorHAnsi" w:eastAsia="SimSun" w:hAnsiTheme="minorHAnsi" w:cstheme="minorHAnsi"/>
          <w:color w:val="000000" w:themeColor="text1"/>
          <w:sz w:val="22"/>
          <w:szCs w:val="22"/>
        </w:rPr>
      </w:pPr>
      <w:r w:rsidRPr="00E806D6">
        <w:rPr>
          <w:rFonts w:asciiTheme="minorHAnsi" w:hAnsiTheme="minorHAnsi" w:cstheme="minorHAnsi"/>
          <w:sz w:val="22"/>
          <w:szCs w:val="22"/>
        </w:rPr>
        <w:t>Target 16.3 calls on countries to “Promote the rule of law at the national and international levels and ensure equal access to justice for all</w:t>
      </w:r>
      <w:r w:rsidR="007020E6" w:rsidRPr="00E806D6">
        <w:rPr>
          <w:rFonts w:asciiTheme="minorHAnsi" w:hAnsiTheme="minorHAnsi" w:cstheme="minorHAnsi"/>
          <w:sz w:val="22"/>
          <w:szCs w:val="22"/>
        </w:rPr>
        <w:t>.</w:t>
      </w:r>
      <w:r w:rsidR="00EB3B55" w:rsidRPr="00E806D6">
        <w:rPr>
          <w:rFonts w:asciiTheme="minorHAnsi" w:hAnsiTheme="minorHAnsi" w:cstheme="minorHAnsi"/>
          <w:sz w:val="22"/>
          <w:szCs w:val="22"/>
        </w:rPr>
        <w:t>”</w:t>
      </w:r>
      <w:r w:rsidR="00C4193C" w:rsidRPr="00E806D6">
        <w:rPr>
          <w:rFonts w:asciiTheme="minorHAnsi" w:hAnsiTheme="minorHAnsi" w:cstheme="minorHAnsi"/>
          <w:sz w:val="22"/>
          <w:szCs w:val="22"/>
        </w:rPr>
        <w:t xml:space="preserve"> However, t</w:t>
      </w:r>
      <w:r w:rsidRPr="00E806D6">
        <w:rPr>
          <w:rFonts w:asciiTheme="minorHAnsi" w:hAnsiTheme="minorHAnsi" w:cstheme="minorHAnsi"/>
          <w:sz w:val="22"/>
          <w:szCs w:val="22"/>
        </w:rPr>
        <w:t>he two global indicators for target 16.3 that were adopted by the UN General Assembly in July 2017 as part of the SDG Global Indicator Framework both focus exclusively on criminal justice</w:t>
      </w:r>
      <w:r w:rsidR="00EB3B55" w:rsidRPr="00E806D6">
        <w:rPr>
          <w:rFonts w:asciiTheme="minorHAnsi" w:hAnsiTheme="minorHAnsi" w:cstheme="minorHAnsi"/>
          <w:sz w:val="22"/>
          <w:szCs w:val="22"/>
        </w:rPr>
        <w:t>. These indicators, while important, fail to capture the many ways that access to civil justice interacts with sustainable development. C</w:t>
      </w:r>
      <w:r w:rsidRPr="00E806D6">
        <w:rPr>
          <w:rFonts w:asciiTheme="minorHAnsi" w:hAnsiTheme="minorHAnsi" w:cstheme="minorHAnsi"/>
          <w:sz w:val="22"/>
          <w:szCs w:val="22"/>
        </w:rPr>
        <w:t xml:space="preserve">ivil justice </w:t>
      </w:r>
      <w:r w:rsidR="00EB3B55" w:rsidRPr="00E806D6">
        <w:rPr>
          <w:rFonts w:asciiTheme="minorHAnsi" w:hAnsiTheme="minorHAnsi" w:cstheme="minorHAnsi"/>
          <w:sz w:val="22"/>
          <w:szCs w:val="22"/>
        </w:rPr>
        <w:t xml:space="preserve">problems </w:t>
      </w:r>
      <w:r w:rsidR="00F82535" w:rsidRPr="00E806D6">
        <w:rPr>
          <w:rFonts w:asciiTheme="minorHAnsi" w:hAnsiTheme="minorHAnsi" w:cstheme="minorHAnsi"/>
          <w:sz w:val="22"/>
          <w:szCs w:val="22"/>
        </w:rPr>
        <w:t xml:space="preserve">touch on the very basics of life (i.e. health care, food and shelter) and </w:t>
      </w:r>
      <w:r w:rsidR="00EB3B55" w:rsidRPr="00E806D6">
        <w:rPr>
          <w:rFonts w:asciiTheme="minorHAnsi" w:hAnsiTheme="minorHAnsi" w:cstheme="minorHAnsi"/>
          <w:sz w:val="22"/>
          <w:szCs w:val="22"/>
        </w:rPr>
        <w:t>are the most frequent</w:t>
      </w:r>
      <w:r w:rsidR="00F82535" w:rsidRPr="00E806D6">
        <w:rPr>
          <w:rFonts w:asciiTheme="minorHAnsi" w:hAnsiTheme="minorHAnsi" w:cstheme="minorHAnsi"/>
          <w:sz w:val="22"/>
          <w:szCs w:val="22"/>
        </w:rPr>
        <w:t xml:space="preserve"> </w:t>
      </w:r>
      <w:r w:rsidR="00EB3B55" w:rsidRPr="00E806D6">
        <w:rPr>
          <w:rFonts w:asciiTheme="minorHAnsi" w:hAnsiTheme="minorHAnsi" w:cstheme="minorHAnsi"/>
          <w:sz w:val="22"/>
          <w:szCs w:val="22"/>
        </w:rPr>
        <w:t xml:space="preserve">legal problems </w:t>
      </w:r>
      <w:r w:rsidRPr="00E806D6">
        <w:rPr>
          <w:rFonts w:asciiTheme="minorHAnsi" w:hAnsiTheme="minorHAnsi" w:cstheme="minorHAnsi"/>
          <w:sz w:val="22"/>
          <w:szCs w:val="22"/>
        </w:rPr>
        <w:t>experienced by most of the population, and especially by the poor and groups most at risk of being left behind.</w:t>
      </w:r>
      <w:r w:rsidR="00015042" w:rsidRPr="00E806D6">
        <w:rPr>
          <w:rFonts w:asciiTheme="minorHAnsi" w:hAnsiTheme="minorHAnsi" w:cstheme="minorHAnsi"/>
          <w:sz w:val="22"/>
          <w:szCs w:val="22"/>
        </w:rPr>
        <w:t xml:space="preserve"> Equal a</w:t>
      </w:r>
      <w:r w:rsidRPr="00E806D6">
        <w:rPr>
          <w:rFonts w:asciiTheme="minorHAnsi" w:hAnsiTheme="minorHAnsi" w:cstheme="minorHAnsi"/>
          <w:sz w:val="22"/>
          <w:szCs w:val="22"/>
        </w:rPr>
        <w:t>c</w:t>
      </w:r>
      <w:r w:rsidR="00F82535" w:rsidRPr="00E806D6">
        <w:rPr>
          <w:rFonts w:asciiTheme="minorHAnsi" w:hAnsiTheme="minorHAnsi" w:cstheme="minorHAnsi"/>
          <w:sz w:val="22"/>
          <w:szCs w:val="22"/>
        </w:rPr>
        <w:t>c</w:t>
      </w:r>
      <w:r w:rsidRPr="00E806D6">
        <w:rPr>
          <w:rFonts w:asciiTheme="minorHAnsi" w:hAnsiTheme="minorHAnsi" w:cstheme="minorHAnsi"/>
          <w:sz w:val="22"/>
          <w:szCs w:val="22"/>
        </w:rPr>
        <w:t xml:space="preserve">ess to civil justice is </w:t>
      </w:r>
      <w:r w:rsidR="00015042" w:rsidRPr="00E806D6">
        <w:rPr>
          <w:rFonts w:asciiTheme="minorHAnsi" w:hAnsiTheme="minorHAnsi" w:cstheme="minorHAnsi"/>
          <w:sz w:val="22"/>
          <w:szCs w:val="22"/>
        </w:rPr>
        <w:t xml:space="preserve">essential </w:t>
      </w:r>
      <w:r w:rsidR="00E806D6" w:rsidRPr="00E806D6">
        <w:rPr>
          <w:rFonts w:asciiTheme="minorHAnsi" w:hAnsiTheme="minorHAnsi" w:cstheme="minorHAnsi"/>
          <w:sz w:val="22"/>
          <w:szCs w:val="22"/>
        </w:rPr>
        <w:t xml:space="preserve">for </w:t>
      </w:r>
      <w:r w:rsidR="00E806D6" w:rsidRPr="00E806D6">
        <w:rPr>
          <w:rFonts w:asciiTheme="minorHAnsi" w:eastAsia="SimSun" w:hAnsiTheme="minorHAnsi" w:cstheme="minorHAnsi"/>
          <w:color w:val="000000" w:themeColor="text1"/>
          <w:sz w:val="22"/>
          <w:szCs w:val="22"/>
        </w:rPr>
        <w:t>people to fairly and peacefully resolve th</w:t>
      </w:r>
      <w:r w:rsidR="00290483">
        <w:rPr>
          <w:rFonts w:asciiTheme="minorHAnsi" w:eastAsia="SimSun" w:hAnsiTheme="minorHAnsi" w:cstheme="minorHAnsi"/>
          <w:color w:val="000000" w:themeColor="text1"/>
          <w:sz w:val="22"/>
          <w:szCs w:val="22"/>
        </w:rPr>
        <w:t xml:space="preserve">eir legal </w:t>
      </w:r>
      <w:r w:rsidR="00E806D6" w:rsidRPr="00E806D6">
        <w:rPr>
          <w:rFonts w:asciiTheme="minorHAnsi" w:eastAsia="SimSun" w:hAnsiTheme="minorHAnsi" w:cstheme="minorHAnsi"/>
          <w:color w:val="000000" w:themeColor="text1"/>
          <w:sz w:val="22"/>
          <w:szCs w:val="22"/>
        </w:rPr>
        <w:t xml:space="preserve">problems, and, beyond giving meaning to the possession of rights, </w:t>
      </w:r>
      <w:r w:rsidRPr="00E806D6">
        <w:rPr>
          <w:rFonts w:asciiTheme="minorHAnsi" w:hAnsiTheme="minorHAnsi" w:cstheme="minorHAnsi"/>
          <w:sz w:val="22"/>
          <w:szCs w:val="22"/>
        </w:rPr>
        <w:t xml:space="preserve">for the </w:t>
      </w:r>
      <w:r w:rsidR="00E806D6" w:rsidRPr="00E806D6">
        <w:rPr>
          <w:rFonts w:asciiTheme="minorHAnsi" w:hAnsiTheme="minorHAnsi" w:cstheme="minorHAnsi"/>
          <w:sz w:val="22"/>
          <w:szCs w:val="22"/>
        </w:rPr>
        <w:t>promotion</w:t>
      </w:r>
      <w:r w:rsidRPr="00E806D6">
        <w:rPr>
          <w:rFonts w:asciiTheme="minorHAnsi" w:hAnsiTheme="minorHAnsi" w:cstheme="minorHAnsi"/>
          <w:sz w:val="22"/>
          <w:szCs w:val="22"/>
        </w:rPr>
        <w:t xml:space="preserve"> of </w:t>
      </w:r>
      <w:r w:rsidR="00E806D6" w:rsidRPr="00E806D6">
        <w:rPr>
          <w:rFonts w:asciiTheme="minorHAnsi" w:hAnsiTheme="minorHAnsi" w:cstheme="minorHAnsi"/>
          <w:sz w:val="22"/>
          <w:szCs w:val="22"/>
        </w:rPr>
        <w:t>general well-being</w:t>
      </w:r>
      <w:r w:rsidR="002B71D9">
        <w:rPr>
          <w:rFonts w:asciiTheme="minorHAnsi" w:hAnsiTheme="minorHAnsi" w:cstheme="minorHAnsi"/>
          <w:sz w:val="22"/>
          <w:szCs w:val="22"/>
        </w:rPr>
        <w:t xml:space="preserve">, government accountability and </w:t>
      </w:r>
      <w:r w:rsidR="00E806D6" w:rsidRPr="00E806D6">
        <w:rPr>
          <w:rFonts w:asciiTheme="minorHAnsi" w:hAnsiTheme="minorHAnsi" w:cstheme="minorHAnsi"/>
          <w:sz w:val="22"/>
          <w:szCs w:val="22"/>
        </w:rPr>
        <w:t>sustainable development</w:t>
      </w:r>
      <w:r w:rsidRPr="00E806D6">
        <w:rPr>
          <w:rFonts w:asciiTheme="minorHAnsi" w:hAnsiTheme="minorHAnsi" w:cstheme="minorHAnsi"/>
          <w:sz w:val="22"/>
          <w:szCs w:val="22"/>
        </w:rPr>
        <w:t xml:space="preserve">. Without the inclusion of a measurement on access to civil justice, there remains an important </w:t>
      </w:r>
      <w:r w:rsidR="00873C52" w:rsidRPr="00E806D6">
        <w:rPr>
          <w:rFonts w:asciiTheme="minorHAnsi" w:hAnsiTheme="minorHAnsi" w:cstheme="minorHAnsi"/>
          <w:sz w:val="22"/>
          <w:szCs w:val="22"/>
        </w:rPr>
        <w:t xml:space="preserve">conceptual </w:t>
      </w:r>
      <w:r w:rsidRPr="00E806D6">
        <w:rPr>
          <w:rFonts w:asciiTheme="minorHAnsi" w:hAnsiTheme="minorHAnsi" w:cstheme="minorHAnsi"/>
          <w:sz w:val="22"/>
          <w:szCs w:val="22"/>
        </w:rPr>
        <w:t xml:space="preserve">gap in the </w:t>
      </w:r>
      <w:r w:rsidR="00873C52" w:rsidRPr="00E806D6">
        <w:rPr>
          <w:rFonts w:asciiTheme="minorHAnsi" w:hAnsiTheme="minorHAnsi" w:cstheme="minorHAnsi"/>
          <w:sz w:val="22"/>
          <w:szCs w:val="22"/>
        </w:rPr>
        <w:t xml:space="preserve">current SDG indicator framework. </w:t>
      </w:r>
    </w:p>
    <w:p w14:paraId="029CBD8D" w14:textId="02AD3EDE" w:rsidR="00006E22" w:rsidRPr="00B44769" w:rsidRDefault="002B71D9" w:rsidP="00EB3B55">
      <w:pPr>
        <w:rPr>
          <w:rFonts w:ascii="Times New Roman" w:eastAsia="Times New Roman" w:hAnsi="Times New Roman" w:cs="Times New Roman"/>
          <w:sz w:val="22"/>
          <w:szCs w:val="22"/>
        </w:rPr>
      </w:pPr>
      <w:r>
        <w:rPr>
          <w:rFonts w:eastAsia="Times New Roman" w:cstheme="minorHAnsi"/>
          <w:bCs/>
          <w:sz w:val="22"/>
          <w:szCs w:val="22"/>
        </w:rPr>
        <w:t>I</w:t>
      </w:r>
      <w:r w:rsidR="005A5924" w:rsidRPr="00B44769">
        <w:rPr>
          <w:rFonts w:eastAsia="Times New Roman" w:cstheme="minorHAnsi"/>
          <w:bCs/>
          <w:sz w:val="22"/>
          <w:szCs w:val="22"/>
        </w:rPr>
        <w:t xml:space="preserve">n June 2019, </w:t>
      </w:r>
      <w:r w:rsidR="00873C52" w:rsidRPr="00B44769">
        <w:rPr>
          <w:rFonts w:eastAsia="Times New Roman" w:cstheme="minorHAnsi"/>
          <w:bCs/>
          <w:sz w:val="22"/>
          <w:szCs w:val="22"/>
        </w:rPr>
        <w:t xml:space="preserve">co-custodian agencies, </w:t>
      </w:r>
      <w:r w:rsidR="005A5924" w:rsidRPr="00B44769">
        <w:rPr>
          <w:rFonts w:eastAsia="Times New Roman" w:cstheme="minorHAnsi"/>
          <w:bCs/>
          <w:sz w:val="22"/>
          <w:szCs w:val="22"/>
        </w:rPr>
        <w:t>UNDP and OECD</w:t>
      </w:r>
      <w:r w:rsidR="00873C52" w:rsidRPr="00B44769">
        <w:rPr>
          <w:rFonts w:eastAsia="Times New Roman" w:cstheme="minorHAnsi"/>
          <w:bCs/>
          <w:sz w:val="22"/>
          <w:szCs w:val="22"/>
        </w:rPr>
        <w:t>,</w:t>
      </w:r>
      <w:r w:rsidR="005A5924" w:rsidRPr="00B44769">
        <w:rPr>
          <w:rFonts w:eastAsia="Times New Roman" w:cstheme="minorHAnsi"/>
          <w:bCs/>
          <w:sz w:val="22"/>
          <w:szCs w:val="22"/>
        </w:rPr>
        <w:t xml:space="preserve"> jointly submitted a propo</w:t>
      </w:r>
      <w:r w:rsidR="00873C52" w:rsidRPr="00B44769">
        <w:rPr>
          <w:rFonts w:eastAsia="Times New Roman" w:cstheme="minorHAnsi"/>
          <w:bCs/>
          <w:sz w:val="22"/>
          <w:szCs w:val="22"/>
        </w:rPr>
        <w:t xml:space="preserve">sal on </w:t>
      </w:r>
      <w:r w:rsidR="003375A7" w:rsidRPr="00B44769">
        <w:rPr>
          <w:rFonts w:eastAsia="Times New Roman" w:cstheme="minorHAnsi"/>
          <w:bCs/>
          <w:sz w:val="22"/>
          <w:szCs w:val="22"/>
        </w:rPr>
        <w:t xml:space="preserve">a </w:t>
      </w:r>
      <w:r w:rsidR="007020E6" w:rsidRPr="00B44769">
        <w:rPr>
          <w:rFonts w:eastAsia="Times New Roman" w:cstheme="minorHAnsi"/>
          <w:bCs/>
          <w:sz w:val="22"/>
          <w:szCs w:val="22"/>
        </w:rPr>
        <w:t xml:space="preserve">civil </w:t>
      </w:r>
      <w:r w:rsidR="003375A7" w:rsidRPr="00B44769">
        <w:rPr>
          <w:rFonts w:eastAsia="Times New Roman" w:cstheme="minorHAnsi"/>
          <w:bCs/>
          <w:sz w:val="22"/>
          <w:szCs w:val="22"/>
        </w:rPr>
        <w:t xml:space="preserve">access to </w:t>
      </w:r>
      <w:r w:rsidR="00873C52" w:rsidRPr="00B44769">
        <w:rPr>
          <w:rFonts w:eastAsia="Times New Roman" w:cstheme="minorHAnsi"/>
          <w:bCs/>
          <w:sz w:val="22"/>
          <w:szCs w:val="22"/>
        </w:rPr>
        <w:t>justice</w:t>
      </w:r>
      <w:r w:rsidR="003375A7" w:rsidRPr="00B44769">
        <w:rPr>
          <w:rFonts w:eastAsia="Times New Roman" w:cstheme="minorHAnsi"/>
          <w:bCs/>
          <w:sz w:val="22"/>
          <w:szCs w:val="22"/>
        </w:rPr>
        <w:t xml:space="preserve"> indicator</w:t>
      </w:r>
      <w:r w:rsidR="00873C52" w:rsidRPr="00B44769">
        <w:rPr>
          <w:rFonts w:eastAsia="Times New Roman" w:cstheme="minorHAnsi"/>
          <w:bCs/>
          <w:sz w:val="22"/>
          <w:szCs w:val="22"/>
        </w:rPr>
        <w:t xml:space="preserve"> to the </w:t>
      </w:r>
      <w:r w:rsidR="00EB3B55" w:rsidRPr="00B44769">
        <w:rPr>
          <w:rFonts w:eastAsia="Times New Roman" w:cstheme="minorHAnsi"/>
          <w:bCs/>
          <w:sz w:val="22"/>
          <w:szCs w:val="22"/>
        </w:rPr>
        <w:t>IAEG</w:t>
      </w:r>
      <w:r w:rsidR="00A52BC0">
        <w:rPr>
          <w:rFonts w:eastAsia="Times New Roman" w:cstheme="minorHAnsi"/>
          <w:bCs/>
          <w:sz w:val="22"/>
          <w:szCs w:val="22"/>
        </w:rPr>
        <w:t>, and was developed with technical support from the World Justice Project and the Open Society Justice Initiative</w:t>
      </w:r>
      <w:r w:rsidR="00873C52" w:rsidRPr="00B44769">
        <w:rPr>
          <w:rFonts w:eastAsia="Times New Roman" w:cstheme="minorHAnsi"/>
          <w:bCs/>
          <w:sz w:val="22"/>
          <w:szCs w:val="22"/>
        </w:rPr>
        <w:t>.</w:t>
      </w:r>
      <w:r w:rsidR="007020E6" w:rsidRPr="00B44769">
        <w:rPr>
          <w:rFonts w:eastAsia="Times New Roman" w:cstheme="minorHAnsi"/>
          <w:bCs/>
          <w:sz w:val="22"/>
          <w:szCs w:val="22"/>
        </w:rPr>
        <w:t xml:space="preserve"> </w:t>
      </w:r>
      <w:r w:rsidR="00C4193C" w:rsidRPr="00B44769">
        <w:rPr>
          <w:rFonts w:eastAsia="Times New Roman" w:cstheme="minorHAnsi"/>
          <w:bCs/>
          <w:sz w:val="22"/>
          <w:szCs w:val="22"/>
        </w:rPr>
        <w:t xml:space="preserve">The additional indicator for target 16.3 </w:t>
      </w:r>
      <w:r w:rsidR="00C4193C" w:rsidRPr="00B44769">
        <w:rPr>
          <w:rFonts w:eastAsia="Times New Roman" w:cstheme="minorHAnsi"/>
          <w:color w:val="000000" w:themeColor="text1"/>
          <w:sz w:val="22"/>
          <w:szCs w:val="22"/>
          <w:shd w:val="clear" w:color="auto" w:fill="FFFFFF"/>
        </w:rPr>
        <w:t xml:space="preserve">focuses on measuring whether people who have civil </w:t>
      </w:r>
      <w:r>
        <w:rPr>
          <w:rFonts w:eastAsia="Times New Roman" w:cstheme="minorHAnsi"/>
          <w:color w:val="000000" w:themeColor="text1"/>
          <w:sz w:val="22"/>
          <w:szCs w:val="22"/>
          <w:shd w:val="clear" w:color="auto" w:fill="FFFFFF"/>
        </w:rPr>
        <w:t>justice</w:t>
      </w:r>
      <w:r w:rsidR="00C4193C" w:rsidRPr="00B44769">
        <w:rPr>
          <w:rFonts w:eastAsia="Times New Roman" w:cstheme="minorHAnsi"/>
          <w:color w:val="000000" w:themeColor="text1"/>
          <w:sz w:val="22"/>
          <w:szCs w:val="22"/>
          <w:shd w:val="clear" w:color="auto" w:fill="FFFFFF"/>
        </w:rPr>
        <w:t xml:space="preserve"> problems can obtain legal advice, assistance, or representation, and ultimately resolve their problems.</w:t>
      </w:r>
      <w:r w:rsidR="00C4193C" w:rsidRPr="00B44769">
        <w:rPr>
          <w:rFonts w:eastAsia="Times New Roman" w:cstheme="minorHAnsi"/>
          <w:color w:val="000000" w:themeColor="text1"/>
          <w:sz w:val="22"/>
          <w:szCs w:val="22"/>
        </w:rPr>
        <w:t xml:space="preserve"> </w:t>
      </w:r>
      <w:r w:rsidR="005A5924" w:rsidRPr="00B44769">
        <w:rPr>
          <w:rFonts w:eastAsia="Times New Roman" w:cstheme="minorHAnsi"/>
          <w:bCs/>
          <w:sz w:val="22"/>
          <w:szCs w:val="22"/>
        </w:rPr>
        <w:t xml:space="preserve">This indicator is people-centered, measures barriers to accessing justice that disproportionately affect the poor and captures justice issues that occur inside and outside of formal institutions. From a methodological standpoint, it is feasible to implement, using only four questions that </w:t>
      </w:r>
      <w:r w:rsidR="005A5924" w:rsidRPr="00B44769">
        <w:rPr>
          <w:rFonts w:eastAsia="Times New Roman"/>
          <w:bCs/>
          <w:sz w:val="22"/>
          <w:szCs w:val="22"/>
        </w:rPr>
        <w:t>have been tested using a comparable methodology in over 100 countries.</w:t>
      </w:r>
      <w:r w:rsidR="00C4193C" w:rsidRPr="00B44769">
        <w:rPr>
          <w:rFonts w:eastAsia="Times New Roman"/>
          <w:bCs/>
          <w:sz w:val="22"/>
          <w:szCs w:val="22"/>
        </w:rPr>
        <w:t xml:space="preserve"> M</w:t>
      </w:r>
      <w:r w:rsidR="00873C52" w:rsidRPr="00B44769">
        <w:rPr>
          <w:rFonts w:eastAsia="Times New Roman"/>
          <w:bCs/>
          <w:sz w:val="22"/>
          <w:szCs w:val="22"/>
        </w:rPr>
        <w:t>ore information about the rationale, methodology and data availability for the proposal</w:t>
      </w:r>
      <w:r w:rsidR="00C4193C" w:rsidRPr="00B44769">
        <w:rPr>
          <w:rFonts w:eastAsia="Times New Roman"/>
          <w:bCs/>
          <w:sz w:val="22"/>
          <w:szCs w:val="22"/>
        </w:rPr>
        <w:t xml:space="preserve"> can be found</w:t>
      </w:r>
      <w:r>
        <w:rPr>
          <w:rFonts w:eastAsia="Times New Roman"/>
          <w:bCs/>
          <w:sz w:val="22"/>
          <w:szCs w:val="22"/>
        </w:rPr>
        <w:t xml:space="preserve"> </w:t>
      </w:r>
      <w:hyperlink r:id="rId9" w:history="1">
        <w:r w:rsidRPr="0019681A">
          <w:rPr>
            <w:rStyle w:val="Hyperlink"/>
            <w:rFonts w:eastAsia="Times New Roman"/>
            <w:bCs/>
            <w:sz w:val="22"/>
            <w:szCs w:val="22"/>
          </w:rPr>
          <w:t>here</w:t>
        </w:r>
      </w:hyperlink>
      <w:r w:rsidRPr="0019681A">
        <w:rPr>
          <w:rFonts w:eastAsia="Times New Roman"/>
          <w:bCs/>
          <w:sz w:val="22"/>
          <w:szCs w:val="22"/>
        </w:rPr>
        <w:t>.</w:t>
      </w:r>
    </w:p>
    <w:p w14:paraId="2519D772" w14:textId="77777777" w:rsidR="00B44769" w:rsidRPr="00B44769" w:rsidRDefault="00B44769">
      <w:pPr>
        <w:rPr>
          <w:sz w:val="22"/>
          <w:szCs w:val="22"/>
        </w:rPr>
      </w:pPr>
    </w:p>
    <w:p w14:paraId="132F0AB2" w14:textId="4D2BCA22" w:rsidR="0074593E" w:rsidRDefault="0074593E" w:rsidP="0074593E">
      <w:pPr>
        <w:rPr>
          <w:b/>
          <w:bCs/>
          <w:sz w:val="22"/>
          <w:szCs w:val="22"/>
        </w:rPr>
      </w:pPr>
      <w:r w:rsidRPr="00B44769">
        <w:rPr>
          <w:sz w:val="22"/>
          <w:szCs w:val="22"/>
        </w:rPr>
        <w:t xml:space="preserve">We </w:t>
      </w:r>
      <w:r w:rsidR="000569FF">
        <w:rPr>
          <w:sz w:val="22"/>
          <w:szCs w:val="22"/>
        </w:rPr>
        <w:t xml:space="preserve">kindly urge you to participate in </w:t>
      </w:r>
      <w:r>
        <w:rPr>
          <w:sz w:val="22"/>
          <w:szCs w:val="22"/>
        </w:rPr>
        <w:t>the O</w:t>
      </w:r>
      <w:r w:rsidRPr="00B44769">
        <w:rPr>
          <w:sz w:val="22"/>
          <w:szCs w:val="22"/>
        </w:rPr>
        <w:t xml:space="preserve">pen </w:t>
      </w:r>
      <w:r>
        <w:rPr>
          <w:sz w:val="22"/>
          <w:szCs w:val="22"/>
        </w:rPr>
        <w:t>C</w:t>
      </w:r>
      <w:r w:rsidRPr="00B44769">
        <w:rPr>
          <w:sz w:val="22"/>
          <w:szCs w:val="22"/>
        </w:rPr>
        <w:t>onsultation</w:t>
      </w:r>
      <w:r w:rsidR="000569FF">
        <w:rPr>
          <w:sz w:val="22"/>
          <w:szCs w:val="22"/>
        </w:rPr>
        <w:t xml:space="preserve"> to express concern at the lack of inclusion of an access to civil justice indicator</w:t>
      </w:r>
      <w:r w:rsidR="004772CF">
        <w:rPr>
          <w:sz w:val="22"/>
          <w:szCs w:val="22"/>
        </w:rPr>
        <w:t xml:space="preserve"> in the Open Consultation</w:t>
      </w:r>
      <w:r w:rsidR="00A52BC0">
        <w:rPr>
          <w:sz w:val="22"/>
          <w:szCs w:val="22"/>
        </w:rPr>
        <w:t>,</w:t>
      </w:r>
      <w:r w:rsidR="00A80CA7">
        <w:rPr>
          <w:sz w:val="22"/>
          <w:szCs w:val="22"/>
        </w:rPr>
        <w:t xml:space="preserve"> to underscore</w:t>
      </w:r>
      <w:r w:rsidR="00A52BC0">
        <w:rPr>
          <w:sz w:val="22"/>
          <w:szCs w:val="22"/>
        </w:rPr>
        <w:t xml:space="preserve"> established methodology for its measurability and</w:t>
      </w:r>
      <w:r w:rsidR="00A80CA7">
        <w:rPr>
          <w:sz w:val="22"/>
          <w:szCs w:val="22"/>
        </w:rPr>
        <w:t xml:space="preserve"> the importance of including one</w:t>
      </w:r>
      <w:r w:rsidR="000569FF">
        <w:rPr>
          <w:sz w:val="22"/>
          <w:szCs w:val="22"/>
        </w:rPr>
        <w:t xml:space="preserve">. </w:t>
      </w:r>
      <w:r>
        <w:rPr>
          <w:sz w:val="22"/>
          <w:szCs w:val="22"/>
        </w:rPr>
        <w:t xml:space="preserve">The Open Consultation will run through </w:t>
      </w:r>
      <w:r w:rsidRPr="0019681A">
        <w:rPr>
          <w:b/>
          <w:bCs/>
          <w:sz w:val="22"/>
          <w:szCs w:val="22"/>
        </w:rPr>
        <w:t>8 September 2019</w:t>
      </w:r>
      <w:r>
        <w:rPr>
          <w:b/>
          <w:bCs/>
          <w:sz w:val="22"/>
          <w:szCs w:val="22"/>
        </w:rPr>
        <w:t xml:space="preserve"> </w:t>
      </w:r>
      <w:r w:rsidRPr="0019681A">
        <w:rPr>
          <w:sz w:val="22"/>
          <w:szCs w:val="22"/>
        </w:rPr>
        <w:t>and can be accessed at</w:t>
      </w:r>
      <w:r>
        <w:rPr>
          <w:sz w:val="22"/>
          <w:szCs w:val="22"/>
        </w:rPr>
        <w:t xml:space="preserve"> </w:t>
      </w:r>
      <w:hyperlink r:id="rId10" w:history="1">
        <w:r w:rsidRPr="0019681A">
          <w:rPr>
            <w:rStyle w:val="Hyperlink"/>
            <w:sz w:val="22"/>
            <w:szCs w:val="22"/>
          </w:rPr>
          <w:t>http://bit.ly/2020Review_Consult</w:t>
        </w:r>
      </w:hyperlink>
      <w:r>
        <w:rPr>
          <w:sz w:val="22"/>
          <w:szCs w:val="22"/>
        </w:rPr>
        <w:t>.</w:t>
      </w:r>
      <w:r>
        <w:rPr>
          <w:b/>
          <w:bCs/>
          <w:sz w:val="22"/>
          <w:szCs w:val="22"/>
        </w:rPr>
        <w:t xml:space="preserve"> </w:t>
      </w:r>
    </w:p>
    <w:p w14:paraId="743B2B1C" w14:textId="1CF1CCBB" w:rsidR="004772CF" w:rsidRDefault="004772CF" w:rsidP="0074593E">
      <w:pPr>
        <w:rPr>
          <w:b/>
          <w:bCs/>
          <w:sz w:val="22"/>
          <w:szCs w:val="22"/>
        </w:rPr>
      </w:pPr>
    </w:p>
    <w:p w14:paraId="0347E9A5" w14:textId="74F3078C" w:rsidR="004772CF" w:rsidRPr="004772CF" w:rsidRDefault="004772CF" w:rsidP="0074593E">
      <w:pPr>
        <w:rPr>
          <w:sz w:val="22"/>
          <w:szCs w:val="22"/>
        </w:rPr>
      </w:pPr>
      <w:r w:rsidRPr="004772CF">
        <w:rPr>
          <w:sz w:val="22"/>
          <w:szCs w:val="22"/>
        </w:rPr>
        <w:t>Thank you very much for your consideration.</w:t>
      </w:r>
    </w:p>
    <w:p w14:paraId="3B4477FA" w14:textId="0EBA194C" w:rsidR="003375A7" w:rsidRPr="004772CF" w:rsidRDefault="003375A7">
      <w:pPr>
        <w:rPr>
          <w:sz w:val="22"/>
          <w:szCs w:val="22"/>
        </w:rPr>
      </w:pPr>
    </w:p>
    <w:p w14:paraId="146928CB" w14:textId="23F667E6" w:rsidR="0074593E" w:rsidRDefault="0074593E">
      <w:pPr>
        <w:rPr>
          <w:sz w:val="22"/>
          <w:szCs w:val="22"/>
        </w:rPr>
      </w:pPr>
      <w:r>
        <w:rPr>
          <w:sz w:val="22"/>
          <w:szCs w:val="22"/>
        </w:rPr>
        <w:t>Best regards,</w:t>
      </w:r>
    </w:p>
    <w:p w14:paraId="3EFCAB76" w14:textId="7E4A9D96" w:rsidR="00A52BC0" w:rsidRDefault="00A52BC0">
      <w:pPr>
        <w:rPr>
          <w:sz w:val="22"/>
          <w:szCs w:val="22"/>
        </w:rPr>
      </w:pPr>
    </w:p>
    <w:p w14:paraId="0F8C8DE3" w14:textId="67A02280" w:rsidR="00A52BC0" w:rsidRDefault="00A52BC0">
      <w:pPr>
        <w:rPr>
          <w:sz w:val="22"/>
          <w:szCs w:val="22"/>
        </w:rPr>
      </w:pPr>
      <w:r>
        <w:rPr>
          <w:sz w:val="22"/>
          <w:szCs w:val="22"/>
        </w:rPr>
        <w:t>Zaza Namoradze</w:t>
      </w:r>
    </w:p>
    <w:p w14:paraId="05587620" w14:textId="45C503CF" w:rsidR="00A52BC0" w:rsidRDefault="00A52BC0">
      <w:pPr>
        <w:rPr>
          <w:sz w:val="22"/>
          <w:szCs w:val="22"/>
        </w:rPr>
      </w:pPr>
      <w:r>
        <w:rPr>
          <w:sz w:val="22"/>
          <w:szCs w:val="22"/>
        </w:rPr>
        <w:t>Director, Berlin Office</w:t>
      </w:r>
    </w:p>
    <w:p w14:paraId="4F829FBD" w14:textId="09517DEF" w:rsidR="00A80CA7" w:rsidRDefault="00A52BC0">
      <w:pPr>
        <w:rPr>
          <w:sz w:val="22"/>
          <w:szCs w:val="22"/>
        </w:rPr>
      </w:pPr>
      <w:r>
        <w:rPr>
          <w:sz w:val="22"/>
          <w:szCs w:val="22"/>
        </w:rPr>
        <w:t>Open Society Justice Initiative</w:t>
      </w:r>
      <w:bookmarkStart w:id="0" w:name="_GoBack"/>
      <w:bookmarkEnd w:id="0"/>
    </w:p>
    <w:sectPr w:rsidR="00A80CA7" w:rsidSect="004D4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34C2" w14:textId="77777777" w:rsidR="006716AF" w:rsidRDefault="006716AF" w:rsidP="00E806D6">
      <w:r>
        <w:separator/>
      </w:r>
    </w:p>
  </w:endnote>
  <w:endnote w:type="continuationSeparator" w:id="0">
    <w:p w14:paraId="70FDF0DF" w14:textId="77777777" w:rsidR="006716AF" w:rsidRDefault="006716AF" w:rsidP="00E8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1859" w14:textId="77777777" w:rsidR="006716AF" w:rsidRDefault="006716AF" w:rsidP="00E806D6">
      <w:r>
        <w:separator/>
      </w:r>
    </w:p>
  </w:footnote>
  <w:footnote w:type="continuationSeparator" w:id="0">
    <w:p w14:paraId="01A3FE73" w14:textId="77777777" w:rsidR="006716AF" w:rsidRDefault="006716AF" w:rsidP="00E80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3D"/>
    <w:rsid w:val="00006E22"/>
    <w:rsid w:val="00015042"/>
    <w:rsid w:val="00023A32"/>
    <w:rsid w:val="000569FF"/>
    <w:rsid w:val="000A71AB"/>
    <w:rsid w:val="0019681A"/>
    <w:rsid w:val="001A753D"/>
    <w:rsid w:val="00290483"/>
    <w:rsid w:val="002B71D9"/>
    <w:rsid w:val="003375A7"/>
    <w:rsid w:val="00367CE3"/>
    <w:rsid w:val="004772CF"/>
    <w:rsid w:val="004D451F"/>
    <w:rsid w:val="005A5924"/>
    <w:rsid w:val="006716AF"/>
    <w:rsid w:val="007020E6"/>
    <w:rsid w:val="0074593E"/>
    <w:rsid w:val="00797DA6"/>
    <w:rsid w:val="007C087F"/>
    <w:rsid w:val="00813A84"/>
    <w:rsid w:val="00873C52"/>
    <w:rsid w:val="008B2505"/>
    <w:rsid w:val="00A52BC0"/>
    <w:rsid w:val="00A80CA7"/>
    <w:rsid w:val="00B44769"/>
    <w:rsid w:val="00BD72E0"/>
    <w:rsid w:val="00C4193C"/>
    <w:rsid w:val="00D71794"/>
    <w:rsid w:val="00DB0B84"/>
    <w:rsid w:val="00E006A2"/>
    <w:rsid w:val="00E806D6"/>
    <w:rsid w:val="00EB3B55"/>
    <w:rsid w:val="00F276C9"/>
    <w:rsid w:val="00F8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95BD"/>
  <w15:chartTrackingRefBased/>
  <w15:docId w15:val="{10AF8294-65D7-954A-85CD-457293D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3B55"/>
    <w:rPr>
      <w:color w:val="0000FF"/>
      <w:u w:val="single"/>
    </w:rPr>
  </w:style>
  <w:style w:type="character" w:customStyle="1" w:styleId="UnresolvedMention">
    <w:name w:val="Unresolved Mention"/>
    <w:basedOn w:val="DefaultParagraphFont"/>
    <w:uiPriority w:val="99"/>
    <w:semiHidden/>
    <w:unhideWhenUsed/>
    <w:rsid w:val="00C4193C"/>
    <w:rPr>
      <w:color w:val="605E5C"/>
      <w:shd w:val="clear" w:color="auto" w:fill="E1DFDD"/>
    </w:rPr>
  </w:style>
  <w:style w:type="paragraph" w:styleId="EndnoteText">
    <w:name w:val="endnote text"/>
    <w:basedOn w:val="FootnoteText"/>
    <w:link w:val="EndnoteTextChar"/>
    <w:uiPriority w:val="99"/>
    <w:rsid w:val="00E806D6"/>
    <w:pPr>
      <w:spacing w:after="120"/>
      <w:ind w:left="680" w:right="680"/>
      <w:jc w:val="both"/>
    </w:pPr>
    <w:rPr>
      <w:rFonts w:ascii="Times New Roman" w:eastAsia="SimSun" w:hAnsi="Times New Roman" w:cs="Times New Roman"/>
      <w:lang w:val="en-GB"/>
    </w:rPr>
  </w:style>
  <w:style w:type="character" w:customStyle="1" w:styleId="EndnoteTextChar">
    <w:name w:val="Endnote Text Char"/>
    <w:basedOn w:val="DefaultParagraphFont"/>
    <w:link w:val="EndnoteText"/>
    <w:uiPriority w:val="99"/>
    <w:rsid w:val="00E806D6"/>
    <w:rPr>
      <w:rFonts w:ascii="Times New Roman" w:eastAsia="SimSun" w:hAnsi="Times New Roman" w:cs="Times New Roman"/>
      <w:sz w:val="20"/>
      <w:szCs w:val="20"/>
      <w:lang w:val="en-GB"/>
    </w:rPr>
  </w:style>
  <w:style w:type="character" w:styleId="EndnoteReference">
    <w:name w:val="endnote reference"/>
    <w:basedOn w:val="DefaultParagraphFont"/>
    <w:uiPriority w:val="99"/>
    <w:unhideWhenUsed/>
    <w:rsid w:val="00E806D6"/>
    <w:rPr>
      <w:vertAlign w:val="superscript"/>
    </w:rPr>
  </w:style>
  <w:style w:type="paragraph" w:styleId="FootnoteText">
    <w:name w:val="footnote text"/>
    <w:basedOn w:val="Normal"/>
    <w:link w:val="FootnoteTextChar"/>
    <w:uiPriority w:val="99"/>
    <w:semiHidden/>
    <w:unhideWhenUsed/>
    <w:rsid w:val="00E806D6"/>
    <w:rPr>
      <w:sz w:val="20"/>
      <w:szCs w:val="20"/>
    </w:rPr>
  </w:style>
  <w:style w:type="character" w:customStyle="1" w:styleId="FootnoteTextChar">
    <w:name w:val="Footnote Text Char"/>
    <w:basedOn w:val="DefaultParagraphFont"/>
    <w:link w:val="FootnoteText"/>
    <w:uiPriority w:val="99"/>
    <w:semiHidden/>
    <w:rsid w:val="00E806D6"/>
    <w:rPr>
      <w:sz w:val="20"/>
      <w:szCs w:val="20"/>
    </w:rPr>
  </w:style>
  <w:style w:type="character" w:styleId="FollowedHyperlink">
    <w:name w:val="FollowedHyperlink"/>
    <w:basedOn w:val="DefaultParagraphFont"/>
    <w:uiPriority w:val="99"/>
    <w:semiHidden/>
    <w:unhideWhenUsed/>
    <w:rsid w:val="002B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8920">
      <w:bodyDiv w:val="1"/>
      <w:marLeft w:val="0"/>
      <w:marRight w:val="0"/>
      <w:marTop w:val="0"/>
      <w:marBottom w:val="0"/>
      <w:divBdr>
        <w:top w:val="none" w:sz="0" w:space="0" w:color="auto"/>
        <w:left w:val="none" w:sz="0" w:space="0" w:color="auto"/>
        <w:bottom w:val="none" w:sz="0" w:space="0" w:color="auto"/>
        <w:right w:val="none" w:sz="0" w:space="0" w:color="auto"/>
      </w:divBdr>
    </w:div>
    <w:div w:id="427889119">
      <w:bodyDiv w:val="1"/>
      <w:marLeft w:val="0"/>
      <w:marRight w:val="0"/>
      <w:marTop w:val="0"/>
      <w:marBottom w:val="0"/>
      <w:divBdr>
        <w:top w:val="none" w:sz="0" w:space="0" w:color="auto"/>
        <w:left w:val="none" w:sz="0" w:space="0" w:color="auto"/>
        <w:bottom w:val="none" w:sz="0" w:space="0" w:color="auto"/>
        <w:right w:val="none" w:sz="0" w:space="0" w:color="auto"/>
      </w:divBdr>
    </w:div>
    <w:div w:id="482888619">
      <w:bodyDiv w:val="1"/>
      <w:marLeft w:val="0"/>
      <w:marRight w:val="0"/>
      <w:marTop w:val="0"/>
      <w:marBottom w:val="0"/>
      <w:divBdr>
        <w:top w:val="none" w:sz="0" w:space="0" w:color="auto"/>
        <w:left w:val="none" w:sz="0" w:space="0" w:color="auto"/>
        <w:bottom w:val="none" w:sz="0" w:space="0" w:color="auto"/>
        <w:right w:val="none" w:sz="0" w:space="0" w:color="auto"/>
      </w:divBdr>
    </w:div>
    <w:div w:id="761756921">
      <w:bodyDiv w:val="1"/>
      <w:marLeft w:val="0"/>
      <w:marRight w:val="0"/>
      <w:marTop w:val="0"/>
      <w:marBottom w:val="0"/>
      <w:divBdr>
        <w:top w:val="none" w:sz="0" w:space="0" w:color="auto"/>
        <w:left w:val="none" w:sz="0" w:space="0" w:color="auto"/>
        <w:bottom w:val="none" w:sz="0" w:space="0" w:color="auto"/>
        <w:right w:val="none" w:sz="0" w:space="0" w:color="auto"/>
      </w:divBdr>
    </w:div>
    <w:div w:id="1002047969">
      <w:bodyDiv w:val="1"/>
      <w:marLeft w:val="0"/>
      <w:marRight w:val="0"/>
      <w:marTop w:val="0"/>
      <w:marBottom w:val="0"/>
      <w:divBdr>
        <w:top w:val="none" w:sz="0" w:space="0" w:color="auto"/>
        <w:left w:val="none" w:sz="0" w:space="0" w:color="auto"/>
        <w:bottom w:val="none" w:sz="0" w:space="0" w:color="auto"/>
        <w:right w:val="none" w:sz="0" w:space="0" w:color="auto"/>
      </w:divBdr>
      <w:divsChild>
        <w:div w:id="549147161">
          <w:marLeft w:val="0"/>
          <w:marRight w:val="0"/>
          <w:marTop w:val="0"/>
          <w:marBottom w:val="0"/>
          <w:divBdr>
            <w:top w:val="none" w:sz="0" w:space="0" w:color="auto"/>
            <w:left w:val="none" w:sz="0" w:space="0" w:color="auto"/>
            <w:bottom w:val="none" w:sz="0" w:space="0" w:color="auto"/>
            <w:right w:val="none" w:sz="0" w:space="0" w:color="auto"/>
          </w:divBdr>
          <w:divsChild>
            <w:div w:id="438918738">
              <w:marLeft w:val="0"/>
              <w:marRight w:val="0"/>
              <w:marTop w:val="0"/>
              <w:marBottom w:val="0"/>
              <w:divBdr>
                <w:top w:val="none" w:sz="0" w:space="0" w:color="auto"/>
                <w:left w:val="none" w:sz="0" w:space="0" w:color="auto"/>
                <w:bottom w:val="none" w:sz="0" w:space="0" w:color="auto"/>
                <w:right w:val="none" w:sz="0" w:space="0" w:color="auto"/>
              </w:divBdr>
              <w:divsChild>
                <w:div w:id="19229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2939">
      <w:bodyDiv w:val="1"/>
      <w:marLeft w:val="0"/>
      <w:marRight w:val="0"/>
      <w:marTop w:val="0"/>
      <w:marBottom w:val="0"/>
      <w:divBdr>
        <w:top w:val="none" w:sz="0" w:space="0" w:color="auto"/>
        <w:left w:val="none" w:sz="0" w:space="0" w:color="auto"/>
        <w:bottom w:val="none" w:sz="0" w:space="0" w:color="auto"/>
        <w:right w:val="none" w:sz="0" w:space="0" w:color="auto"/>
      </w:divBdr>
    </w:div>
    <w:div w:id="2065519469">
      <w:bodyDiv w:val="1"/>
      <w:marLeft w:val="0"/>
      <w:marRight w:val="0"/>
      <w:marTop w:val="0"/>
      <w:marBottom w:val="0"/>
      <w:divBdr>
        <w:top w:val="none" w:sz="0" w:space="0" w:color="auto"/>
        <w:left w:val="none" w:sz="0" w:space="0" w:color="auto"/>
        <w:bottom w:val="none" w:sz="0" w:space="0" w:color="auto"/>
        <w:right w:val="none" w:sz="0" w:space="0" w:color="auto"/>
      </w:divBdr>
    </w:div>
    <w:div w:id="21432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files/meetings/iaeg-sdgs-meeting-05/2017-2-IAEG-SDGs-E.pdf" TargetMode="External"/><Relationship Id="rId3" Type="http://schemas.openxmlformats.org/officeDocument/2006/relationships/settings" Target="settings.xml"/><Relationship Id="rId7" Type="http://schemas.openxmlformats.org/officeDocument/2006/relationships/hyperlink" Target="https://docs.google.com/forms/d/e/1FAIpQLSfYZTkmJxRXFT4mrWjSXKKrX-j9HtEkJQvorKMPu7aTkjfkvQ/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t.ly/2020Review_Consult" TargetMode="External"/><Relationship Id="rId4" Type="http://schemas.openxmlformats.org/officeDocument/2006/relationships/webSettings" Target="webSettings.xml"/><Relationship Id="rId9" Type="http://schemas.openxmlformats.org/officeDocument/2006/relationships/hyperlink" Target="https://worldjusticeproject.org/our-work/publications/working-papers/access-civil-justice-indicator-proposal-sdg-target-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BBA9-B45C-414C-A2C4-07E9EE1E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Zaza Namoradze</cp:lastModifiedBy>
  <cp:revision>3</cp:revision>
  <dcterms:created xsi:type="dcterms:W3CDTF">2019-08-19T05:30:00Z</dcterms:created>
  <dcterms:modified xsi:type="dcterms:W3CDTF">2019-08-19T06:00:00Z</dcterms:modified>
</cp:coreProperties>
</file>